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9D" w:rsidRDefault="00F6469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469D" w:rsidRDefault="00F6469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646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469D" w:rsidRDefault="00F6469D">
            <w:pPr>
              <w:pStyle w:val="ConsPlusNormal"/>
            </w:pPr>
            <w:r>
              <w:t>8 июня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469D" w:rsidRDefault="00F6469D">
            <w:pPr>
              <w:pStyle w:val="ConsPlusNormal"/>
              <w:jc w:val="right"/>
            </w:pPr>
            <w:r>
              <w:t>N 37-ОЗ</w:t>
            </w:r>
          </w:p>
        </w:tc>
      </w:tr>
    </w:tbl>
    <w:p w:rsidR="00F6469D" w:rsidRDefault="00F646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Title"/>
        <w:jc w:val="center"/>
      </w:pPr>
      <w:r>
        <w:t>ЗАКОН</w:t>
      </w:r>
    </w:p>
    <w:p w:rsidR="00F6469D" w:rsidRDefault="00F6469D">
      <w:pPr>
        <w:pStyle w:val="ConsPlusTitle"/>
        <w:jc w:val="center"/>
      </w:pPr>
    </w:p>
    <w:p w:rsidR="00F6469D" w:rsidRDefault="00F6469D">
      <w:pPr>
        <w:pStyle w:val="ConsPlusTitle"/>
        <w:jc w:val="center"/>
      </w:pPr>
      <w:r>
        <w:t>ИРКУТСКОЙ ОБЛАСТИ</w:t>
      </w:r>
    </w:p>
    <w:p w:rsidR="00F6469D" w:rsidRDefault="00F6469D">
      <w:pPr>
        <w:pStyle w:val="ConsPlusTitle"/>
        <w:jc w:val="center"/>
      </w:pPr>
    </w:p>
    <w:p w:rsidR="00F6469D" w:rsidRDefault="00F6469D">
      <w:pPr>
        <w:pStyle w:val="ConsPlusTitle"/>
        <w:jc w:val="center"/>
      </w:pPr>
      <w:r>
        <w:t>ОБ ОБЛАСТНОЙ ГОСУДАРСТВЕННОЙ ПОДДЕРЖКЕ СОЦИАЛЬНО</w:t>
      </w:r>
    </w:p>
    <w:p w:rsidR="00F6469D" w:rsidRDefault="00F6469D">
      <w:pPr>
        <w:pStyle w:val="ConsPlusTitle"/>
        <w:jc w:val="center"/>
      </w:pPr>
      <w:r>
        <w:t>ОРИЕНТИРОВАННЫХ НЕКОММЕРЧЕСКИХ ОРГАНИЗАЦИЙ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jc w:val="right"/>
      </w:pPr>
      <w:proofErr w:type="gramStart"/>
      <w:r>
        <w:t>Принят</w:t>
      </w:r>
      <w:proofErr w:type="gramEnd"/>
    </w:p>
    <w:p w:rsidR="00F6469D" w:rsidRDefault="00F6469D">
      <w:pPr>
        <w:pStyle w:val="ConsPlusNormal"/>
        <w:jc w:val="right"/>
      </w:pPr>
      <w:r>
        <w:t>постановлением</w:t>
      </w:r>
    </w:p>
    <w:p w:rsidR="00F6469D" w:rsidRDefault="00F6469D">
      <w:pPr>
        <w:pStyle w:val="ConsPlusNormal"/>
        <w:jc w:val="right"/>
      </w:pPr>
      <w:r>
        <w:t>Законодательного Собрания</w:t>
      </w:r>
    </w:p>
    <w:p w:rsidR="00F6469D" w:rsidRDefault="00F6469D">
      <w:pPr>
        <w:pStyle w:val="ConsPlusNormal"/>
        <w:jc w:val="right"/>
      </w:pPr>
      <w:r>
        <w:t>Иркутской области</w:t>
      </w:r>
    </w:p>
    <w:p w:rsidR="00F6469D" w:rsidRDefault="00F6469D">
      <w:pPr>
        <w:pStyle w:val="ConsPlusNormal"/>
        <w:jc w:val="right"/>
      </w:pPr>
      <w:r>
        <w:t>от 25 мая 2011 года</w:t>
      </w:r>
    </w:p>
    <w:p w:rsidR="00F6469D" w:rsidRDefault="00F6469D">
      <w:pPr>
        <w:pStyle w:val="ConsPlusNormal"/>
        <w:jc w:val="right"/>
      </w:pPr>
      <w:r>
        <w:t>N 32/8-ЗС</w:t>
      </w:r>
    </w:p>
    <w:p w:rsidR="00F6469D" w:rsidRDefault="00F6469D">
      <w:pPr>
        <w:pStyle w:val="ConsPlusNormal"/>
        <w:jc w:val="center"/>
      </w:pPr>
      <w:r>
        <w:t>Список изменяющих документов</w:t>
      </w:r>
    </w:p>
    <w:p w:rsidR="00F6469D" w:rsidRDefault="00F6469D">
      <w:pPr>
        <w:pStyle w:val="ConsPlusNormal"/>
        <w:jc w:val="center"/>
      </w:pPr>
      <w:proofErr w:type="gramStart"/>
      <w:r>
        <w:t>(в ред. Законов Иркутской области</w:t>
      </w:r>
      <w:proofErr w:type="gramEnd"/>
    </w:p>
    <w:p w:rsidR="00F6469D" w:rsidRDefault="00F6469D">
      <w:pPr>
        <w:pStyle w:val="ConsPlusNormal"/>
        <w:jc w:val="center"/>
      </w:pPr>
      <w:r>
        <w:t xml:space="preserve">от 02.12.2011 </w:t>
      </w:r>
      <w:hyperlink r:id="rId6" w:history="1">
        <w:r>
          <w:rPr>
            <w:color w:val="0000FF"/>
          </w:rPr>
          <w:t>N 117-ОЗ</w:t>
        </w:r>
      </w:hyperlink>
      <w:r>
        <w:t xml:space="preserve">, от 20.12.2012 </w:t>
      </w:r>
      <w:hyperlink r:id="rId7" w:history="1">
        <w:r>
          <w:rPr>
            <w:color w:val="0000FF"/>
          </w:rPr>
          <w:t>N 145-ОЗ</w:t>
        </w:r>
      </w:hyperlink>
      <w:r>
        <w:t xml:space="preserve">, от 14.01.2014 </w:t>
      </w:r>
      <w:hyperlink r:id="rId8" w:history="1">
        <w:r>
          <w:rPr>
            <w:color w:val="0000FF"/>
          </w:rPr>
          <w:t>N 6-ОЗ</w:t>
        </w:r>
      </w:hyperlink>
      <w:r>
        <w:t>,</w:t>
      </w:r>
    </w:p>
    <w:p w:rsidR="00F6469D" w:rsidRDefault="00F6469D">
      <w:pPr>
        <w:pStyle w:val="ConsPlusNormal"/>
        <w:jc w:val="center"/>
      </w:pPr>
      <w:r>
        <w:t xml:space="preserve">от 06.03.2014 </w:t>
      </w:r>
      <w:hyperlink r:id="rId9" w:history="1">
        <w:r>
          <w:rPr>
            <w:color w:val="0000FF"/>
          </w:rPr>
          <w:t>N 26-ОЗ</w:t>
        </w:r>
      </w:hyperlink>
      <w:r>
        <w:t xml:space="preserve">, от 10.03.2015 </w:t>
      </w:r>
      <w:hyperlink r:id="rId10" w:history="1">
        <w:r>
          <w:rPr>
            <w:color w:val="0000FF"/>
          </w:rPr>
          <w:t>N 9-ОЗ</w:t>
        </w:r>
      </w:hyperlink>
      <w:r>
        <w:t xml:space="preserve">, от 12.12.2016 </w:t>
      </w:r>
      <w:hyperlink r:id="rId11" w:history="1">
        <w:r>
          <w:rPr>
            <w:color w:val="0000FF"/>
          </w:rPr>
          <w:t>N 106-ОЗ</w:t>
        </w:r>
      </w:hyperlink>
      <w:r>
        <w:t>)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Title"/>
        <w:jc w:val="center"/>
        <w:outlineLvl w:val="0"/>
      </w:pPr>
      <w:r>
        <w:t>Глава 1. ОБЩИЕ ПОЛОЖЕНИЯ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1. Предмет правового регулирования и сфера действия настоящего Закона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1. Настоящий Закон регулирует отношения, возникающие в связи с оказанием органами государственной власти Иркутской области (далее - область), иными государственными органами области мер областной государственной поддержки некоммерческим организациям, осуществляющим социально ориентированную деятельность на территории области.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2. Областная государственная поддержка молодежных и детских общественных объединений, действующих на территории области, осуществляется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Иркутской области от 25 декабря 2007 года N 142-оз "Об областной государственной поддержке молодежных и детских общественных объединений в Иркутской области".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 xml:space="preserve">1. В </w:t>
      </w:r>
      <w:proofErr w:type="gramStart"/>
      <w:r>
        <w:t>целях</w:t>
      </w:r>
      <w:proofErr w:type="gramEnd"/>
      <w:r>
        <w:t xml:space="preserve"> настоящего Закона используются следующие основные понятия: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1) социально ориентированная деятельность - деятельность некоммерческих организаций, направленная на решение социальных проблем, развитие гражданского общества в Российской Федерации, а также другие виды деятельности, предусмотренные </w:t>
      </w:r>
      <w:hyperlink r:id="rId13" w:history="1">
        <w:r>
          <w:rPr>
            <w:color w:val="0000FF"/>
          </w:rPr>
          <w:t>статьей 31(1)</w:t>
        </w:r>
      </w:hyperlink>
      <w:r>
        <w:t xml:space="preserve"> Федерального закона от 12 января 1996 года N 7-ФЗ "О некоммерческих организациях", </w:t>
      </w:r>
      <w:hyperlink w:anchor="P81" w:history="1">
        <w:r>
          <w:rPr>
            <w:color w:val="0000FF"/>
          </w:rPr>
          <w:t>статьей 7</w:t>
        </w:r>
      </w:hyperlink>
      <w:r>
        <w:t xml:space="preserve"> настоящего Закона;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2) областная государственная поддержка - совокупность мер, принимаемых органами государственной власти области, иными государственными органами области для стимулирования социально ориентированной деятельности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3) областной государственный реестр социально ориентированных некоммерческих организаций - получателей областной государственной поддержки (далее - областной реестр) - учетный документ, содержащий список социально ориентированных некоммерческих </w:t>
      </w:r>
      <w:r>
        <w:lastRenderedPageBreak/>
        <w:t>организаций, действующих на территории области и получающих областную государственную поддержку в соответствии с настоящим Законом, и сведения о них.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2. Иные понятия, используемые в настоящем Законе, применяются в значениях, определенных федеральным законодательством и иными федеральными нормативными правовыми актами.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3. Правовая основа областной государственной поддержки социально ориентированных некоммерческих организаций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proofErr w:type="gramStart"/>
      <w:r>
        <w:t xml:space="preserve">Правовую основу оказания органами государственной власти области, иными государственными органами области областной государственной поддержки социально ориентированным некоммерческим организациям, действующим на территории области, составляют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12 января 1996 года N 7-ФЗ "О некоммерческих организациях",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19 мая 1995 года N 82-ФЗ "Об общественных объединениях",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17 июня 1996 года N 74-ФЗ "О</w:t>
      </w:r>
      <w:proofErr w:type="gramEnd"/>
      <w:r>
        <w:t xml:space="preserve"> национально-культурной автономии", иные федеральные законы и федеральные нормативные правовые акты, </w:t>
      </w:r>
      <w:hyperlink r:id="rId18" w:history="1">
        <w:r>
          <w:rPr>
            <w:color w:val="0000FF"/>
          </w:rPr>
          <w:t>Устав</w:t>
        </w:r>
      </w:hyperlink>
      <w:r>
        <w:t xml:space="preserve"> Иркутской области, настоящий Закон, иные законы области и нормативные правовые акты области.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4. Цель и основные принципы областной государственной поддержки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1. Целью областной государственной поддержки является стимулирование социально ориентированной деятельности некоммерческих организаций и их участия в социально-экономическом развитии области.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2. Основными принципами областной государственной поддержки являются:</w:t>
      </w:r>
    </w:p>
    <w:p w:rsidR="00F6469D" w:rsidRDefault="00F6469D">
      <w:pPr>
        <w:pStyle w:val="ConsPlusNormal"/>
        <w:spacing w:before="220"/>
        <w:ind w:firstLine="540"/>
        <w:jc w:val="both"/>
      </w:pPr>
      <w:proofErr w:type="gramStart"/>
      <w:r>
        <w:t>1) равенство прав на областную государственную поддержку социально ориентированных некоммерческих организаций, отвечающих требованиям настоящего Закона;</w:t>
      </w:r>
      <w:proofErr w:type="gramEnd"/>
    </w:p>
    <w:p w:rsidR="00F6469D" w:rsidRDefault="00F6469D">
      <w:pPr>
        <w:pStyle w:val="ConsPlusNormal"/>
        <w:spacing w:before="220"/>
        <w:ind w:firstLine="540"/>
        <w:jc w:val="both"/>
      </w:pPr>
      <w:r>
        <w:t>2) сотрудничество органов государственной власти области, иных государственных органов области и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3) добровольность во взаимодействии органов государственной власти области, иных государственных органов области и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4) подотчетность получателей областной государственной поддержки органам государственной власти области, иным государственным органам области в части целевого и эффективного использования предоставленной имущественной и финансовой поддержки;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5) гласность принятия решений органами государственной власти области, иными государственными органами области в сфере оказания областной государственной поддержки в соответствии с настоящим Законом.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Title"/>
        <w:jc w:val="center"/>
        <w:outlineLvl w:val="0"/>
      </w:pPr>
      <w:r>
        <w:t>Глава 2. ПОЛНОМОЧИЯ ОРГАНОВ ГОСУДАРСТВЕННОЙ ВЛАСТИ ОБЛАСТИ</w:t>
      </w:r>
    </w:p>
    <w:p w:rsidR="00F6469D" w:rsidRDefault="00F6469D">
      <w:pPr>
        <w:pStyle w:val="ConsPlusTitle"/>
        <w:jc w:val="center"/>
      </w:pPr>
      <w:r>
        <w:t>В СФЕРЕ ОБЛАСТНОЙ ГОСУДАРСТВЕННОЙ ПОДДЕРЖКИ СОЦИАЛЬНО</w:t>
      </w:r>
    </w:p>
    <w:p w:rsidR="00F6469D" w:rsidRDefault="00F6469D">
      <w:pPr>
        <w:pStyle w:val="ConsPlusTitle"/>
        <w:jc w:val="center"/>
      </w:pPr>
      <w:r>
        <w:t>ОРИЕНТИРОВАННЫХ НЕКОММЕРЧЕСКИХ ОРГАНИЗАЦИЙ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5. Полномочия Законодательного Собрания Иркутской области в сфере областной государственной поддержки социально ориентированных некоммерческих организаций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Законодательное Собрание Иркутской области: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1) осуществляет законодательное регулирование в сфере областной государственной </w:t>
      </w:r>
      <w:r>
        <w:lastRenderedPageBreak/>
        <w:t>поддержки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области в сфере областной государственной поддержки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законодательством.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6. Полномочия Правительства Иркутской области в сфере областной государственной поддержки социально ориентированных некоммерческих организаций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Правительство Иркутской области: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1) участвует в осуществлении государственной политики в области поддержки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разрабатывает и реализует</w:t>
      </w:r>
      <w:proofErr w:type="gramEnd"/>
      <w:r>
        <w:t xml:space="preserve"> государственную программу Иркутской области и межмуниципальные программы по поддержке социально ориентированных некоммерческих организаций;</w:t>
      </w:r>
    </w:p>
    <w:p w:rsidR="00F6469D" w:rsidRDefault="00F6469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Иркутской области от 06.03.2014 N 26-ОЗ)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3) содействует развитию межрегионального сотрудничества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4) осуществляет пропаганду и популяризацию деятельности социально ориентированных некоммерческих организаций за счет бюджетных ассигнований областного бюджета на соответствующий год;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5) содействует муниципальным программам поддержки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6) проводит анализ финансовых, экономических, социальных и иных показателей деятельности социально ориентированных некоммерческих организаций, оценку эффективности мер, направленных на развитие социально ориентированных некоммерческих организаций в области, прогноз их дальнейшего развития;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7) </w:t>
      </w:r>
      <w:proofErr w:type="gramStart"/>
      <w:r>
        <w:t>осуществляет методическое обеспечение органов местного самоуправления и оказывает</w:t>
      </w:r>
      <w:proofErr w:type="gramEnd"/>
      <w:r>
        <w:t xml:space="preserve"> им содействие в разработке и реализации мер по поддержке социально ориентированных некоммерческих организаций на территориях муниципальных образований;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8) осуществляет иные полномочия в сфере областной государственной поддержки социально ориентированных некоммерческих организаций в соответствии с федеральным законодательством, иными федеральными нормативными правовыми актами, настоящим Законом и иными нормативными правовыми актами области.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Title"/>
        <w:jc w:val="center"/>
        <w:outlineLvl w:val="0"/>
      </w:pPr>
      <w:r>
        <w:t>Глава 3. УСЛОВИЯ ПРЕДОСТАВЛЕНИЯ И ОРГАНИЗАЦИЯ ОКАЗАНИЯ</w:t>
      </w:r>
    </w:p>
    <w:p w:rsidR="00F6469D" w:rsidRDefault="00F6469D">
      <w:pPr>
        <w:pStyle w:val="ConsPlusTitle"/>
        <w:jc w:val="center"/>
      </w:pPr>
      <w:r>
        <w:t>ОБЛАСТНОЙ ГОСУДАРСТВЕННОЙ ПОДДЕРЖКИ. ВЗАИМОДЕЙСТВИЕ ОРГАНОВ</w:t>
      </w:r>
    </w:p>
    <w:p w:rsidR="00F6469D" w:rsidRDefault="00F6469D">
      <w:pPr>
        <w:pStyle w:val="ConsPlusTitle"/>
        <w:jc w:val="center"/>
      </w:pPr>
      <w:r>
        <w:t>ГОСУДАРСТВЕННОЙ ВЛАСТИ ОБЛАСТИ И ИНЫХ ГОСУДАРСТВЕННЫХ</w:t>
      </w:r>
    </w:p>
    <w:p w:rsidR="00F6469D" w:rsidRDefault="00F6469D">
      <w:pPr>
        <w:pStyle w:val="ConsPlusTitle"/>
        <w:jc w:val="center"/>
      </w:pPr>
      <w:r>
        <w:t xml:space="preserve">ОРГАНОВ ОБЛАСТИ С СОЦИАЛЬНО </w:t>
      </w:r>
      <w:proofErr w:type="gramStart"/>
      <w:r>
        <w:t>ОРИЕНТИРОВАННЫМИ</w:t>
      </w:r>
      <w:proofErr w:type="gramEnd"/>
    </w:p>
    <w:p w:rsidR="00F6469D" w:rsidRDefault="00F6469D">
      <w:pPr>
        <w:pStyle w:val="ConsPlusTitle"/>
        <w:jc w:val="center"/>
      </w:pPr>
      <w:r>
        <w:t>НЕКОММЕРЧЕСКИМИ ОРГАНИЗАЦИЯМИ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bookmarkStart w:id="0" w:name="P81"/>
      <w:bookmarkEnd w:id="0"/>
      <w:r>
        <w:t>Статья 7. Условия предоставления областной государственной поддержки социально ориентированным некоммерческим организациям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 xml:space="preserve">1. Областная государственная поддержка оказывается социально ориентированным некоммерческим организациям при условии осуществления ими в соответствии с </w:t>
      </w:r>
      <w:r>
        <w:lastRenderedPageBreak/>
        <w:t xml:space="preserve">учредительными документами видов деятельности, предусмотренных </w:t>
      </w:r>
      <w:hyperlink r:id="rId20" w:history="1">
        <w:r>
          <w:rPr>
            <w:color w:val="0000FF"/>
          </w:rPr>
          <w:t>пунктом 1 статьи 31(1</w:t>
        </w:r>
      </w:hyperlink>
      <w:r>
        <w:t>) Федерального закона от 12 января 1996 года N 7-ФЗ "О некоммерческих организациях".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2. К видам деятельности, направленным на решение социальных проблем, развитие гражданского общества в Российской Федерации и области, являющимся условием оказания областной государственной поддержки социально ориентированным некоммерческим организациям, также относятся: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Иркутской области от 06.03.2014 N 26-ОЗ;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2) укрепление межнациональных, межэтнических и межконфессиональных отношений, профилактика экстремизма и ксенофобии;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3) организация и осуществление деятельности территориального общественного самоуправления;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4) участие в охране общественного порядка и оказание содействия органам, уполномоченным осуществлять охрану общественного порядка;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22" w:history="1">
        <w:proofErr w:type="gramStart"/>
        <w:r>
          <w:rPr>
            <w:color w:val="0000FF"/>
          </w:rPr>
          <w:t>Закон</w:t>
        </w:r>
      </w:hyperlink>
      <w:r>
        <w:t xml:space="preserve"> Иркутской области от 10.03.2015 N 9-ОЗ;</w:t>
      </w:r>
      <w:proofErr w:type="gramEnd"/>
    </w:p>
    <w:p w:rsidR="00F6469D" w:rsidRDefault="00F6469D">
      <w:pPr>
        <w:pStyle w:val="ConsPlusNormal"/>
        <w:spacing w:before="220"/>
        <w:ind w:firstLine="540"/>
        <w:jc w:val="both"/>
      </w:pPr>
      <w:r>
        <w:t>6) участие в обучении населения навыкам безопасного поведения и спасания людей на водных объектах, организация и обеспечение функционирования общественных спасательных постов в местах массового отдыха населения на водоемах.</w:t>
      </w:r>
    </w:p>
    <w:p w:rsidR="00F6469D" w:rsidRDefault="00F6469D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Иркутской области от 20.12.2012 N 145-ОЗ)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2(1). Социально ориентированные некоммерческие организации, являющиеся некоммерческими организациями - исполнителями общественно полезных услуг, имеют право на приоритетное получение мер областной государственной поддержки в порядке, установленном нормативными правовыми актами области.</w:t>
      </w:r>
    </w:p>
    <w:p w:rsidR="00F6469D" w:rsidRDefault="00F6469D">
      <w:pPr>
        <w:pStyle w:val="ConsPlusNormal"/>
        <w:jc w:val="both"/>
      </w:pPr>
      <w:r>
        <w:t xml:space="preserve">(часть 2(1) </w:t>
      </w:r>
      <w:proofErr w:type="gramStart"/>
      <w:r>
        <w:t>введена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Иркутской области от 12.12.2016 N 106-ОЗ)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3. Порядок подачи и рассмотрения заявлений социально ориентированных некоммерческих организаций о предоставлении областной государственной поддержки устанавливается Правительством Иркутской области.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8. Областной реестр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 xml:space="preserve">1. В </w:t>
      </w:r>
      <w:proofErr w:type="gramStart"/>
      <w:r>
        <w:t>целях</w:t>
      </w:r>
      <w:proofErr w:type="gramEnd"/>
      <w:r>
        <w:t xml:space="preserve"> своевременного получения полной и достоверной информации о социально ориентированных некоммерческих организациях, которым оказывается областная государственная поддержка, формируется областной реестр.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2. Областной реестр ведется уполномоченным Правительством Иркутской области исполнительным органом государственной власти области (далее - уполномоченный орган) в соответствии с федеральными законами, иными федеральными нормативными правовыми актами.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3. Органы государственной власти области, иные государственные органы области ежегодно направляют информацию о некоммерческих организациях, которым в соответствии с настоящим Законом предоставлена областная государственная поддержка, уполномоченному органу в установленном им порядке.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9. Основы взаимодействия органов государственной власти области и иных государственных органов области с социально ориентированными некоммерческими организациями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lastRenderedPageBreak/>
        <w:t>1. Формами взаимодействия органов государственной власти области, иных государственных органов области с социально ориентированными некоммерческими организациями являются: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1) участие социально ориентированных некоммерческих организаций в формировании и реализации государственной политики в сфере социально-экономического развития области;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2) взаимное информирование органов государственной власти области, иных государственных органов области и социально ориентированных некоммерческих организаций по вопросам, связанным с осуществлением социально ориентированной деятельности в области;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3) привлечение представителей социально ориентированных некоммерческих организаций по согласованию с ними к подготовке проектов законов области и иных нормативных правовых актов области по вопросам, связанным с социально ориентированной деятельностью в области;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4) привлечение представителей социально ориентированных некоммерческих организаций по согласованию с ними в состав рабочих групп, экспертных советов, конкурсных комиссий при органах государственной власти области, иных государственных органах области по вопросам, связанным с социально ориентированной деятельностью в области;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5) принятие и реализация совместных проектов (программ) по вопросам, связанным с социально ориентированной деятельностью в области, органами государственной власти области, иными государственными органами области и социально ориентированными некоммерческими организациями;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6) осуществление иных форм взаимодействия, не противоречащих федеральным законам, иным федеральным нормативным правовым актам, законам области, иным нормативным правовым актам области.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обеспечения при осуществлении областной государственной поддержки эффективного взаимодействия органов государственной власти области, иных государственных органов области с социально ориентированными некоммерческими организациями по вопросам, связанным с социально ориентированной деятельностью, органы государственной власти области и иные государственные органы области вправе по собственной инициативе, а также по инициативе социально ориентированных некоммерческих организаций создавать общественные советы с экспертными, консультативными, совещательными и другими функциями.</w:t>
      </w:r>
      <w:proofErr w:type="gramEnd"/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10. Анализ показателей деятельности социально ориентированных некоммерческих организаций и оценка эффективности мер, направленных на их развитие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1. Социально ориентированные некоммерческие организации - получатели областной государственной поддержки в порядке, установленном Правительством Иркутской области, представляют в уполномоченный орган информацию о своей деятельности.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2. Уполномоченный орган проводит анализ финансовых, экономических, социальных и иных показателей деятельности социально ориентированных некоммерческих организаций - получателей областной государственной поддержки, а также дает оценку эффективности мер, направленных на их развитие, составляет прогноз их дальнейшего развития посредством подготовки соответствующих информационно-аналитических, справочных материалов.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3. На основании данных о состоянии деятельности социально ориентированных некоммерческих организаций - получателей областной государственной поддержки уполномоченный орган готовит ежегодный доклад о состоянии, проблемах и перспективах социально ориентированной деятельности некоммерческих организаций в области.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4. Уполномоченный орган в порядке, установленном Правительством Иркутской области:</w:t>
      </w:r>
    </w:p>
    <w:p w:rsidR="00F6469D" w:rsidRDefault="00F6469D">
      <w:pPr>
        <w:pStyle w:val="ConsPlusNormal"/>
        <w:spacing w:before="220"/>
        <w:ind w:firstLine="540"/>
        <w:jc w:val="both"/>
      </w:pPr>
      <w:proofErr w:type="gramStart"/>
      <w:r>
        <w:lastRenderedPageBreak/>
        <w:t>1) представляет в Правительство Иркутской области ежегодный доклад об эффективности мер областной государственной поддержки, направленной на развитие социально ориентированных некоммерческих организаций - получателей областной государственной поддержки, и прогнозе их дальнейшего развития;</w:t>
      </w:r>
      <w:proofErr w:type="gramEnd"/>
    </w:p>
    <w:p w:rsidR="00F6469D" w:rsidRDefault="00F6469D">
      <w:pPr>
        <w:pStyle w:val="ConsPlusNormal"/>
        <w:spacing w:before="220"/>
        <w:ind w:firstLine="540"/>
        <w:jc w:val="both"/>
      </w:pPr>
      <w:r>
        <w:t>2) ежегодно направляет в Законодательное Собрание Иркутской области информацию о состоянии, проблемах и перспективах социально ориентированной деятельности некоммерческих организаций в области.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Title"/>
        <w:jc w:val="center"/>
        <w:outlineLvl w:val="0"/>
      </w:pPr>
      <w:r>
        <w:t>Глава 4. ОБЛАСТНАЯ ГОСУДАРСТВЕННАЯ ПОДДЕРЖКА СОЦИАЛЬНО</w:t>
      </w:r>
    </w:p>
    <w:p w:rsidR="00F6469D" w:rsidRDefault="00F6469D">
      <w:pPr>
        <w:pStyle w:val="ConsPlusTitle"/>
        <w:jc w:val="center"/>
      </w:pPr>
      <w:r>
        <w:t>ОРИЕНТИРОВАННЫХ НЕКОММЕРЧЕСКИХ ОРГАНИЗАЦИЙ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11. Формы оказания областной государственной поддержки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1. Областная государственная поддержка оказывается в форме имущественной, финансовой, экономической, информационной, организационной и иной поддержки в соответствии с федеральными законами, законами области.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2. Социально ориентированные некоммерческие организации имеют право на получение областной государственной поддержки одновременно в нескольких формах, предусмотренных настоящим Законом.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12. Имущественная поддержка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1. Органы государственной власти области в пределах своей компетенции могут оказывать социально ориентированным некоммерческим организациям имущественную поддержку.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2. Имущественная поддержка социально ориентированных некоммерческих организаций осуществляется путем передачи им во владение и (или) в пользование имущества, находящегося в государственной собственности области (далее - областное государственное имущество), в установленном законодательством порядке. Указанное имущество должно использоваться только по целевому назначению.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3. Порядок формирования, ведения, обязательного опубликования перечня областного государственного имущества, свободного от прав третьих лиц (за исключением имущественных прав некоммерческих организаций) (далее - перечень), а также порядок и условия предоставления во владение и (или) в пользование включенного в него областного государственного имущества устанавливаются Правительством Иркутской области.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Областное государственное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Перечень подлежит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Правительства Иркутской области.</w:t>
      </w:r>
    </w:p>
    <w:p w:rsidR="00F6469D" w:rsidRDefault="00F6469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Иркутской области от 02.12.2011 N 117-ОЗ)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13. Финансовая поддержка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Органы государственной власти области в пределах своей компетенции могут оказывать финансовую поддержку социально ориентированным некоммерческим организациям путем предоставления субсидий из областного бюджета в порядке, установленном бюджетным законодательством Российской Федерации.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14. Экономическая поддержка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Органы государственной власти области в пределах своей компетенции могут оказывать социально ориентированным некоммерческим организациям экономическую поддержку путем: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1) осуществления закупок товаров, работ, услуг для обеспечения государственных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6469D" w:rsidRDefault="00F6469D">
      <w:pPr>
        <w:pStyle w:val="ConsPlusNormal"/>
        <w:jc w:val="both"/>
      </w:pPr>
      <w:r>
        <w:t xml:space="preserve">(п. 1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Иркутской области от 06.03.2014 N 26-ОЗ)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2) предоставления социально ориентированным некоммерческим организациям льгот по уплате региональных налогов в соответствии с федеральными законами и законами области о налогах и сборах.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15. Информационная поддержка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1. Органы государственной власти области, иные государственные органы области в пределах своей компетенции могут оказывать социально ориентированным некоммерческим организациям информационную поддержку путем: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1) создания в порядке, установленном федеральными законами, иными федеральными нормативными правовыми актами, информационного портала, объединяющего и предоставляющего в информационно-телекоммуникационной сети "Интернет" общественно значимую информацию о реализации государственной политики в сфере поддержки социально ориентированных некоммерческих организаций, и обеспечения его функционирования;</w:t>
      </w:r>
    </w:p>
    <w:p w:rsidR="00F6469D" w:rsidRDefault="00F6469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Иркутской области от 02.12.2011 N 117-ОЗ)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2) предоставления социально ориентированным некоммерческим организациям сведений о принятии федеральными органами государственной власти, органами государственной власти области, иными государственными органами области, органами местного самоуправления муниципальных образований области решений в сфере деятельности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3) издания методических материалов для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4) проведения на территории области социологических исследований по изучению эффективности деятельности социально ориентированных некоммерческих организаций, доведения до их сведения итогов указанных исследований;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5) осуществления иных мер в соответствии с федеральными законами, иными федеральными нормативными правовыми актами, законами области и иными нормативными правовыми актами области.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2. Информационная поддержка осуществляется в соответствии с федеральными законами, иными федеральными нормативными правовыми актами, законами области и иными нормативными правовыми актами области.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16. Организационная поддержка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1. Органы государственной власти области, иные государственные органы области в пределах своей компетенции могут оказывать социально ориентированным некоммерческим организациям организационную поддержку путем:</w:t>
      </w:r>
    </w:p>
    <w:p w:rsidR="00F6469D" w:rsidRDefault="00F6469D">
      <w:pPr>
        <w:pStyle w:val="ConsPlusNormal"/>
        <w:spacing w:before="220"/>
        <w:ind w:firstLine="540"/>
        <w:jc w:val="both"/>
      </w:pPr>
      <w:proofErr w:type="gramStart"/>
      <w:r>
        <w:lastRenderedPageBreak/>
        <w:t>1) подготовки и проведения совещаний, научно-практических конференций, круглых столов, конференций, семинаров по вопросам социально ориентированной деятельности некоммерческих организаций;</w:t>
      </w:r>
      <w:proofErr w:type="gramEnd"/>
    </w:p>
    <w:p w:rsidR="00F6469D" w:rsidRDefault="00F6469D">
      <w:pPr>
        <w:pStyle w:val="ConsPlusNormal"/>
        <w:spacing w:before="220"/>
        <w:ind w:firstLine="540"/>
        <w:jc w:val="both"/>
      </w:pPr>
      <w:r>
        <w:t>2) содействия развитию межрегионального и межмуниципального сотрудничества социально ориентированных некоммерческих организаций;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3) содействия в подготовке работников социально ориентированных некоммерческих организаций и в получении ими дополнительного профессионального образования;</w:t>
      </w:r>
    </w:p>
    <w:p w:rsidR="00F6469D" w:rsidRDefault="00F6469D">
      <w:pPr>
        <w:pStyle w:val="ConsPlusNormal"/>
        <w:jc w:val="both"/>
      </w:pPr>
      <w:r>
        <w:t xml:space="preserve">(п. 3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Иркутской области от 14.01.2014 N 6-ОЗ)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4) осуществления иных мер в соответствии с федеральными законами, иными федеральными нормативными правовыми актами, законами области и иными нормативными правовыми актами области.</w:t>
      </w:r>
    </w:p>
    <w:p w:rsidR="00F6469D" w:rsidRDefault="00F6469D">
      <w:pPr>
        <w:pStyle w:val="ConsPlusNormal"/>
        <w:spacing w:before="220"/>
        <w:ind w:firstLine="540"/>
        <w:jc w:val="both"/>
      </w:pPr>
      <w:r>
        <w:t>2. Организационная поддержка осуществляется в соответствии с федеральными законами, иными федеральными нормативными правовыми актами, законами области и иными нормативными правовыми актами области.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 xml:space="preserve">Статья 17. </w:t>
      </w:r>
      <w:proofErr w:type="gramStart"/>
      <w:r>
        <w:t>Контроль за</w:t>
      </w:r>
      <w:proofErr w:type="gramEnd"/>
      <w:r>
        <w:t xml:space="preserve"> использованием предоставленной имущественной и финансовой областной государственной поддержки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использованием имущественной и финансовой областной государственной поддержки осуществляется в порядке, определяемом законами области и иными нормативными правовыми актами области.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Title"/>
        <w:jc w:val="center"/>
        <w:outlineLvl w:val="0"/>
      </w:pPr>
      <w:r>
        <w:t>Глава 5. ЗАКЛЮЧИТЕЛЬНЫЕ ПОЛОЖЕНИЯ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18. Финансирование расходов, предусмотренных настоящим Законом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производится за счет средств областного бюджета, предусмотренных законом области об областном бюджете, в порядке, установленном бюджетным законодательством.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  <w:outlineLvl w:val="1"/>
      </w:pPr>
      <w:r>
        <w:t>Статья 19. Вступление в силу настоящего Закона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jc w:val="right"/>
      </w:pPr>
      <w:r>
        <w:t>Губернатор</w:t>
      </w:r>
    </w:p>
    <w:p w:rsidR="00F6469D" w:rsidRDefault="00F6469D">
      <w:pPr>
        <w:pStyle w:val="ConsPlusNormal"/>
        <w:jc w:val="right"/>
      </w:pPr>
      <w:r>
        <w:t>Иркутской области</w:t>
      </w:r>
    </w:p>
    <w:p w:rsidR="00F6469D" w:rsidRDefault="00F6469D">
      <w:pPr>
        <w:pStyle w:val="ConsPlusNormal"/>
        <w:jc w:val="right"/>
      </w:pPr>
      <w:r>
        <w:t>Д.Ф.МЕЗЕНЦЕВ</w:t>
      </w:r>
    </w:p>
    <w:p w:rsidR="00F6469D" w:rsidRDefault="00F6469D">
      <w:pPr>
        <w:pStyle w:val="ConsPlusNormal"/>
      </w:pPr>
      <w:r>
        <w:t>г. Иркутск</w:t>
      </w:r>
    </w:p>
    <w:p w:rsidR="00F6469D" w:rsidRDefault="00F6469D">
      <w:pPr>
        <w:pStyle w:val="ConsPlusNormal"/>
        <w:spacing w:before="220"/>
      </w:pPr>
      <w:r>
        <w:t>8 июня 2011 года</w:t>
      </w:r>
    </w:p>
    <w:p w:rsidR="00F6469D" w:rsidRDefault="00F6469D">
      <w:pPr>
        <w:pStyle w:val="ConsPlusNormal"/>
        <w:spacing w:before="220"/>
      </w:pPr>
      <w:r>
        <w:t>N 37-ОЗ</w:t>
      </w: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jc w:val="both"/>
      </w:pPr>
    </w:p>
    <w:p w:rsidR="00F6469D" w:rsidRDefault="00F646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FE7" w:rsidRDefault="00D31FE7">
      <w:bookmarkStart w:id="1" w:name="_GoBack"/>
      <w:bookmarkEnd w:id="1"/>
    </w:p>
    <w:sectPr w:rsidR="00D31FE7" w:rsidSect="00F2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9D"/>
    <w:rsid w:val="00D31FE7"/>
    <w:rsid w:val="00F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CF4B1EA7638FBB6C3FEF235D4394D525C4756D76E78607A2E310A82D6138A593274D56ADB2D3D372AABf2d3C" TargetMode="External"/><Relationship Id="rId13" Type="http://schemas.openxmlformats.org/officeDocument/2006/relationships/hyperlink" Target="consultantplus://offline/ref=3E8CF4B1EA7638FBB6C3E0FF23B86341515F1B5DD76F753121716A57D5DF19DD1E7D2D972DfDd2C" TargetMode="External"/><Relationship Id="rId18" Type="http://schemas.openxmlformats.org/officeDocument/2006/relationships/hyperlink" Target="consultantplus://offline/ref=3E8CF4B1EA7638FBB6C3FEF235D4394D525C4756DE6B7E6679236C008A8F1F885E3D2BC26D92213C372AAB27fCdBC" TargetMode="External"/><Relationship Id="rId26" Type="http://schemas.openxmlformats.org/officeDocument/2006/relationships/hyperlink" Target="consultantplus://offline/ref=3E8CF4B1EA7638FBB6C3FEF235D4394D525C4756D76B7C61752E310A82D6138A593274D56ADB2D3D372AA9f2d7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8CF4B1EA7638FBB6C3FEF235D4394D525C4756D76B7C61752E310A82D6138A593274D56ADB2D3D372AA9f2d6C" TargetMode="External"/><Relationship Id="rId7" Type="http://schemas.openxmlformats.org/officeDocument/2006/relationships/hyperlink" Target="consultantplus://offline/ref=3E8CF4B1EA7638FBB6C3FEF235D4394D525C4756D9687C61752E310A82D6138A593274D56ADB2D3D372AA8f2dEC" TargetMode="External"/><Relationship Id="rId12" Type="http://schemas.openxmlformats.org/officeDocument/2006/relationships/hyperlink" Target="consultantplus://offline/ref=3E8CF4B1EA7638FBB6C3FEF235D4394D525C4756D76877637B2E310A82D6138Af5d9C" TargetMode="External"/><Relationship Id="rId17" Type="http://schemas.openxmlformats.org/officeDocument/2006/relationships/hyperlink" Target="consultantplus://offline/ref=3E8CF4B1EA7638FBB6C3E0FF23B863415250195FD66B753121716A57D5fDdFC" TargetMode="External"/><Relationship Id="rId25" Type="http://schemas.openxmlformats.org/officeDocument/2006/relationships/hyperlink" Target="consultantplus://offline/ref=3E8CF4B1EA7638FBB6C3FEF235D4394D525C4756DA697A677D2E310A82D6138A593274D56ADB2D3D372AA8f2dF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8CF4B1EA7638FBB6C3E0FF23B86341525E1152DE68753121716A57D5fDdFC" TargetMode="External"/><Relationship Id="rId20" Type="http://schemas.openxmlformats.org/officeDocument/2006/relationships/hyperlink" Target="consultantplus://offline/ref=3E8CF4B1EA7638FBB6C3E0FF23B86341515F1B5DD76F753121716A57D5DF19DD1E7D2D972DfDd3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8CF4B1EA7638FBB6C3FEF235D4394D525C4756DA697A677D2E310A82D6138A593274D56ADB2D3D372AA8f2dEC" TargetMode="External"/><Relationship Id="rId11" Type="http://schemas.openxmlformats.org/officeDocument/2006/relationships/hyperlink" Target="consultantplus://offline/ref=3E8CF4B1EA7638FBB6C3FEF235D4394D525C4756DE6D776774206C008A8F1F885E3D2BC26D92213C372AA826fCdAC" TargetMode="External"/><Relationship Id="rId24" Type="http://schemas.openxmlformats.org/officeDocument/2006/relationships/hyperlink" Target="consultantplus://offline/ref=3E8CF4B1EA7638FBB6C3FEF235D4394D525C4756DE6D776774206C008A8F1F885E3D2BC26D92213C372AA826fCdA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E8CF4B1EA7638FBB6C3E0FF23B86341515F1B5DD76F753121716A57D5DF19DD1E7D2D9726fDdEC" TargetMode="External"/><Relationship Id="rId23" Type="http://schemas.openxmlformats.org/officeDocument/2006/relationships/hyperlink" Target="consultantplus://offline/ref=3E8CF4B1EA7638FBB6C3FEF235D4394D525C4756D9687C61752E310A82D6138A593274D56ADB2D3D372AA8f2dEC" TargetMode="External"/><Relationship Id="rId28" Type="http://schemas.openxmlformats.org/officeDocument/2006/relationships/hyperlink" Target="consultantplus://offline/ref=3E8CF4B1EA7638FBB6C3FEF235D4394D525C4756D76E78607A2E310A82D6138A593274D56ADB2D3D372AABf2d3C" TargetMode="External"/><Relationship Id="rId10" Type="http://schemas.openxmlformats.org/officeDocument/2006/relationships/hyperlink" Target="consultantplus://offline/ref=3E8CF4B1EA7638FBB6C3FEF235D4394D525C4756DE6F7E647E2C6C008A8F1F885E3D2BC26D92213C372AA826fCdAC" TargetMode="External"/><Relationship Id="rId19" Type="http://schemas.openxmlformats.org/officeDocument/2006/relationships/hyperlink" Target="consultantplus://offline/ref=3E8CF4B1EA7638FBB6C3FEF235D4394D525C4756D76B7C61752E310A82D6138A593274D56ADB2D3D372AA8f2d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8CF4B1EA7638FBB6C3FEF235D4394D525C4756D76B7C61752E310A82D6138A593274D56ADB2D3D372AA8f2dEC" TargetMode="External"/><Relationship Id="rId14" Type="http://schemas.openxmlformats.org/officeDocument/2006/relationships/hyperlink" Target="consultantplus://offline/ref=3E8CF4B1EA7638FBB6C3E0FF23B86341515F1E5ED4392233702464f5d2C" TargetMode="External"/><Relationship Id="rId22" Type="http://schemas.openxmlformats.org/officeDocument/2006/relationships/hyperlink" Target="consultantplus://offline/ref=3E8CF4B1EA7638FBB6C3FEF235D4394D525C4756DE6F7E647E2C6C008A8F1F885E3D2BC26D92213C372AA826fCdAC" TargetMode="External"/><Relationship Id="rId27" Type="http://schemas.openxmlformats.org/officeDocument/2006/relationships/hyperlink" Target="consultantplus://offline/ref=3E8CF4B1EA7638FBB6C3FEF235D4394D525C4756DA697A677D2E310A82D6138A593274D56ADB2D3D372AA9f2d6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2780</Words>
  <Characters>21466</Characters>
  <Application>Microsoft Office Word</Application>
  <DocSecurity>0</DocSecurity>
  <Lines>933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24028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</cp:revision>
  <dcterms:created xsi:type="dcterms:W3CDTF">2017-12-29T02:29:00Z</dcterms:created>
  <dcterms:modified xsi:type="dcterms:W3CDTF">2017-12-29T02:30:00Z</dcterms:modified>
</cp:coreProperties>
</file>