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DB" w:rsidRPr="00F267DB" w:rsidRDefault="00F267DB" w:rsidP="00F267D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70"/>
          <w:lang w:eastAsia="ru-RU"/>
        </w:rPr>
      </w:pPr>
      <w:bookmarkStart w:id="0" w:name="_GoBack"/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Что такое целевое обучение?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Целевое обучение – это обучение в вузе по договору о целевом обучении с заказчиком целевого обучения.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Если гражданин заключил такой договор, то:</w:t>
      </w:r>
    </w:p>
    <w:p w:rsidR="00F267DB" w:rsidRPr="00F267DB" w:rsidRDefault="00F267DB" w:rsidP="00F267DB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заказчик обязан оказывать обучающемуся меры поддержки в период обучения и после окончания обучения трудоустроить его;</w:t>
      </w:r>
    </w:p>
    <w:p w:rsidR="00F267DB" w:rsidRPr="00F267DB" w:rsidRDefault="00F267DB" w:rsidP="00F267DB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гражданин обязан освоить образовательную программу и отработать от 3 до 5 лет.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Преимущества целевого обучения</w:t>
      </w:r>
      <w:r w:rsidRPr="00F267DB">
        <w:rPr>
          <w:rFonts w:ascii="Verdana" w:eastAsia="Times New Roman" w:hAnsi="Verdana" w:cs="Times New Roman"/>
          <w:b/>
          <w:bCs/>
          <w:color w:val="000070"/>
          <w:vertAlign w:val="superscript"/>
          <w:lang w:eastAsia="ru-RU"/>
        </w:rPr>
        <w:t>1</w:t>
      </w:r>
    </w:p>
    <w:p w:rsidR="00F267DB" w:rsidRPr="00F267DB" w:rsidRDefault="00F267DB" w:rsidP="00F267DB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отдельный конкурс и высокая вероятность зачисления. Результаты конкурса на целевые места становятся известны раньше, чем прием на места по общему конкурсу, и зачисление тоже происходит раньше. Поэтому если случилось так, что ребёнок не прошёл даже целевой конкурс, он может, например,</w:t>
      </w:r>
    </w:p>
    <w:p w:rsidR="00F267DB" w:rsidRPr="00F267DB" w:rsidRDefault="00F267DB" w:rsidP="00F267D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1170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участвовать в конкурсе на общие места нескольких факультетов;</w:t>
      </w:r>
    </w:p>
    <w:p w:rsidR="00F267DB" w:rsidRPr="00F267DB" w:rsidRDefault="00F267DB" w:rsidP="00F267D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1170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подать документы в медицинский колледж, где приёмная кампания длится дольше;</w:t>
      </w:r>
    </w:p>
    <w:p w:rsidR="00F267DB" w:rsidRPr="00F267DB" w:rsidRDefault="00F267DB" w:rsidP="00F267DB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повышенная стипендия (академическая стипендия и персональная – от Заказчика / Работодателя);</w:t>
      </w:r>
    </w:p>
    <w:p w:rsidR="00F267DB" w:rsidRPr="00F267DB" w:rsidRDefault="00F267DB" w:rsidP="00F267DB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льготы («</w:t>
      </w:r>
      <w:proofErr w:type="spellStart"/>
      <w:r w:rsidRPr="00F267DB">
        <w:rPr>
          <w:rFonts w:ascii="Verdana" w:eastAsia="Times New Roman" w:hAnsi="Verdana" w:cs="Times New Roman"/>
          <w:color w:val="000070"/>
          <w:lang w:eastAsia="ru-RU"/>
        </w:rPr>
        <w:t>целевики</w:t>
      </w:r>
      <w:proofErr w:type="spellEnd"/>
      <w:r w:rsidRPr="00F267DB">
        <w:rPr>
          <w:rFonts w:ascii="Verdana" w:eastAsia="Times New Roman" w:hAnsi="Verdana" w:cs="Times New Roman"/>
          <w:color w:val="000070"/>
          <w:lang w:eastAsia="ru-RU"/>
        </w:rPr>
        <w:t xml:space="preserve">» имеют льготы, например, первоочередное заселение в общежитие, а также – отсрочка от армии, студенческий проездной, билеты в театры, музеи и галереи по специальной сниженной цене – это далеко не полный перечень всех мер, которыми могут пользоваться </w:t>
      </w:r>
      <w:proofErr w:type="spellStart"/>
      <w:r w:rsidRPr="00F267DB">
        <w:rPr>
          <w:rFonts w:ascii="Verdana" w:eastAsia="Times New Roman" w:hAnsi="Verdana" w:cs="Times New Roman"/>
          <w:color w:val="000070"/>
          <w:lang w:eastAsia="ru-RU"/>
        </w:rPr>
        <w:t>целевики</w:t>
      </w:r>
      <w:proofErr w:type="spellEnd"/>
      <w:r w:rsidRPr="00F267DB">
        <w:rPr>
          <w:rFonts w:ascii="Verdana" w:eastAsia="Times New Roman" w:hAnsi="Verdana" w:cs="Times New Roman"/>
          <w:color w:val="000070"/>
          <w:lang w:eastAsia="ru-RU"/>
        </w:rPr>
        <w:t xml:space="preserve"> наравне с другими студентами);</w:t>
      </w:r>
    </w:p>
    <w:p w:rsidR="00F267DB" w:rsidRPr="00F267DB" w:rsidRDefault="00F267DB" w:rsidP="00F267DB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практика в медицинской организации, в которой предстоит работать;</w:t>
      </w:r>
    </w:p>
    <w:p w:rsidR="00F267DB" w:rsidRPr="00F267DB" w:rsidRDefault="00F267DB" w:rsidP="00F267DB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гарантированное рабочее место после окончания ИГМУ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> 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vertAlign w:val="superscript"/>
          <w:lang w:eastAsia="ru-RU"/>
        </w:rPr>
        <w:t>1</w:t>
      </w:r>
      <w:r w:rsidRPr="00F267DB">
        <w:rPr>
          <w:rFonts w:ascii="Verdana" w:eastAsia="Times New Roman" w:hAnsi="Verdana" w:cs="Times New Roman"/>
          <w:i/>
          <w:iCs/>
          <w:color w:val="000070"/>
          <w:lang w:eastAsia="ru-RU"/>
        </w:rPr>
        <w:t>Преимущества целевого обучения в каждом конкретном случае зависят от условий, которые предоставляет Заказчик / Работодатель. Чтобы понять, какие преимущества будут в вашем случае, необходимо внимательно ознакомиться с предложениями Заказчика и задать ему соответствующие вопросы целевого обучения</w:t>
      </w:r>
      <w:r w:rsidRPr="00F267DB">
        <w:rPr>
          <w:rFonts w:ascii="Verdana" w:eastAsia="Times New Roman" w:hAnsi="Verdana" w:cs="Times New Roman"/>
          <w:color w:val="000070"/>
          <w:lang w:eastAsia="ru-RU"/>
        </w:rPr>
        <w:t>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 xml:space="preserve">Если поступаете по программам </w:t>
      </w:r>
      <w:proofErr w:type="spellStart"/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>бакалавриата</w:t>
      </w:r>
      <w:proofErr w:type="spellEnd"/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 xml:space="preserve">, </w:t>
      </w:r>
      <w:proofErr w:type="spellStart"/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>специалитета</w:t>
      </w:r>
      <w:proofErr w:type="spellEnd"/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>, то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1. Зайдите </w:t>
      </w:r>
      <w:hyperlink r:id="rId5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на портал «</w:t>
        </w:r>
        <w:proofErr w:type="spellStart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Госуслуги</w:t>
        </w:r>
        <w:proofErr w:type="spellEnd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»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 и подайте заявление на поступление в вуз.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2. Ответьте «Да» на вопрос: «Рассматриваете целевое обучение?».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3. Изучите предложения заказчиков и выберите подходящие.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4. Выберите вузы и конкурсные группы, в которые хотите поступить. Не забудьте отметить конкурс по целевой квоте.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! Конкурс на целевую квоту может быть выбран лишь один и должен совпадать с одним из ранее выбранных предложений (при заполнении заявления на прием в вуз </w:t>
      </w:r>
      <w:hyperlink r:id="rId6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на портале «</w:t>
        </w:r>
        <w:proofErr w:type="spellStart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Госуслуги</w:t>
        </w:r>
        <w:proofErr w:type="spellEnd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»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).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! Документы подаются </w:t>
      </w: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с 20 июня</w:t>
      </w: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до 25 июля</w:t>
      </w:r>
      <w:r w:rsidRPr="00F267DB">
        <w:rPr>
          <w:rFonts w:ascii="Verdana" w:eastAsia="Times New Roman" w:hAnsi="Verdana" w:cs="Times New Roman"/>
          <w:color w:val="000070"/>
          <w:lang w:eastAsia="ru-RU"/>
        </w:rPr>
        <w:t> (вуз может установить более ранний срок завершения приема — смотри на сайте вуза).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5. Отслеживайте свое место в конкурсном списке на сайте университета.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6. В случае прохождения конкурсного отбора подайте оригинал документа об образовании не позднее 12:00 по московскому времени 28 июля: нажав соответствующую кнопку </w:t>
      </w:r>
      <w:hyperlink r:id="rId7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на портале «</w:t>
        </w:r>
        <w:proofErr w:type="spellStart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Госуслуги</w:t>
        </w:r>
        <w:proofErr w:type="spellEnd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»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 и бумажном виде в вуз или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7. Дождитесь информации о зачислении (в личном кабинете </w:t>
      </w:r>
      <w:hyperlink r:id="rId8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на портале «</w:t>
        </w:r>
        <w:proofErr w:type="spellStart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Госуслуги</w:t>
        </w:r>
        <w:proofErr w:type="spellEnd"/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»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 или на сайте вуза).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lastRenderedPageBreak/>
        <w:t>Шаг 8. Заключите договор о целевом обучении с заказчиком не позднее начала учебного года (в электронном виде через приложение «</w:t>
      </w:r>
      <w:proofErr w:type="spellStart"/>
      <w:r w:rsidRPr="00F267DB">
        <w:rPr>
          <w:rFonts w:ascii="Verdana" w:eastAsia="Times New Roman" w:hAnsi="Verdana" w:cs="Times New Roman"/>
          <w:color w:val="000070"/>
          <w:lang w:eastAsia="ru-RU"/>
        </w:rPr>
        <w:t>Госключ</w:t>
      </w:r>
      <w:proofErr w:type="spellEnd"/>
      <w:r w:rsidRPr="00F267DB">
        <w:rPr>
          <w:rFonts w:ascii="Verdana" w:eastAsia="Times New Roman" w:hAnsi="Verdana" w:cs="Times New Roman"/>
          <w:color w:val="000070"/>
          <w:lang w:eastAsia="ru-RU"/>
        </w:rPr>
        <w:t>» или обратившись к заказчику).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Важно: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 xml:space="preserve">Для тех, кто поступает по программам </w:t>
      </w:r>
      <w:proofErr w:type="spellStart"/>
      <w:r w:rsidRPr="00F267DB">
        <w:rPr>
          <w:rFonts w:ascii="Verdana" w:eastAsia="Times New Roman" w:hAnsi="Verdana" w:cs="Times New Roman"/>
          <w:color w:val="000070"/>
          <w:lang w:eastAsia="ru-RU"/>
        </w:rPr>
        <w:t>бакалавриата</w:t>
      </w:r>
      <w:proofErr w:type="spellEnd"/>
      <w:r w:rsidRPr="00F267DB">
        <w:rPr>
          <w:rFonts w:ascii="Verdana" w:eastAsia="Times New Roman" w:hAnsi="Verdana" w:cs="Times New Roman"/>
          <w:color w:val="000070"/>
          <w:lang w:eastAsia="ru-RU"/>
        </w:rPr>
        <w:t xml:space="preserve">, </w:t>
      </w:r>
      <w:proofErr w:type="spellStart"/>
      <w:r w:rsidRPr="00F267DB">
        <w:rPr>
          <w:rFonts w:ascii="Verdana" w:eastAsia="Times New Roman" w:hAnsi="Verdana" w:cs="Times New Roman"/>
          <w:color w:val="000070"/>
          <w:lang w:eastAsia="ru-RU"/>
        </w:rPr>
        <w:t>специалитета</w:t>
      </w:r>
      <w:proofErr w:type="spellEnd"/>
      <w:r w:rsidRPr="00F267DB">
        <w:rPr>
          <w:rFonts w:ascii="Verdana" w:eastAsia="Times New Roman" w:hAnsi="Verdana" w:cs="Times New Roman"/>
          <w:color w:val="000070"/>
          <w:lang w:eastAsia="ru-RU"/>
        </w:rPr>
        <w:t xml:space="preserve"> и базового высшего образования, есть возможность подать </w:t>
      </w:r>
      <w:hyperlink r:id="rId9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заявку на целевое обучение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 в бумажном виде. Заявка предоставляется в приемную комиссию вуза вместе с заявлением о приеме на обучение.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Предложения о целевом обучении заказчиков необходимо изучить на </w:t>
      </w:r>
      <w:hyperlink r:id="rId10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платформе «Работа в России»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> </w:t>
      </w:r>
    </w:p>
    <w:p w:rsidR="00F267DB" w:rsidRPr="00F267DB" w:rsidRDefault="00F267DB" w:rsidP="00F267D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Как поступить на целевое?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Поступление на места в пределах целевой квоты – это особый формат приема в вуз, который позволяет поступить на обучение по отдельному конкурсу. 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Чтобы поступить на целевое обучение, необходимо:</w:t>
      </w:r>
    </w:p>
    <w:p w:rsidR="00F267DB" w:rsidRPr="00F267DB" w:rsidRDefault="00F267DB" w:rsidP="00F267DB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изучить полный перечень предложений, которые будут опубликованы заказчиками до 10 июня в сети Интернет на Единой цифровой платформе в сфере занятости и трудовых отношений «Работа в России»;</w:t>
      </w:r>
    </w:p>
    <w:p w:rsidR="00F267DB" w:rsidRPr="00F267DB" w:rsidRDefault="00F267DB" w:rsidP="00F267DB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выбрать предложение, которое наиболее соответствует пожеланиям поступающего;</w:t>
      </w:r>
    </w:p>
    <w:p w:rsidR="00F267DB" w:rsidRPr="00F267DB" w:rsidRDefault="00F267DB" w:rsidP="00F267DB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С 20 июня подать заявку на целевое обучение </w:t>
      </w: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в электронном виде </w:t>
      </w:r>
      <w:r w:rsidRPr="00F267DB">
        <w:rPr>
          <w:rFonts w:ascii="Verdana" w:eastAsia="Times New Roman" w:hAnsi="Verdana" w:cs="Times New Roman"/>
          <w:color w:val="000070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услуг» одновременно с подачей заявления о приеме на обучение либо </w:t>
      </w: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в бумажном виде </w:t>
      </w:r>
      <w:r w:rsidRPr="00F267DB">
        <w:rPr>
          <w:rFonts w:ascii="Verdana" w:eastAsia="Times New Roman" w:hAnsi="Verdana" w:cs="Times New Roman"/>
          <w:color w:val="000070"/>
          <w:lang w:eastAsia="ru-RU"/>
        </w:rPr>
        <w:t>в ИГМУ, не позднее 25 июля.</w:t>
      </w:r>
    </w:p>
    <w:p w:rsidR="00F267DB" w:rsidRPr="00F267DB" w:rsidRDefault="00F267DB" w:rsidP="00F267DB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Предоставить в приёмную комиссию </w:t>
      </w: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оригинал</w:t>
      </w:r>
      <w:r w:rsidRPr="00F267DB">
        <w:rPr>
          <w:rFonts w:ascii="Verdana" w:eastAsia="Times New Roman" w:hAnsi="Verdana" w:cs="Times New Roman"/>
          <w:color w:val="000070"/>
          <w:lang w:eastAsia="ru-RU"/>
        </w:rPr>
        <w:t> документа об образовании (аттестата о среднем общем образовании и/или диплома о среднем профессиональном образовании).</w:t>
      </w:r>
    </w:p>
    <w:p w:rsidR="00F267DB" w:rsidRPr="00F267DB" w:rsidRDefault="00F267DB" w:rsidP="00F267DB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После зачисления в ИГМУ – </w:t>
      </w:r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заключить Договор о целевом обучении</w:t>
      </w:r>
      <w:r w:rsidRPr="00F267DB">
        <w:rPr>
          <w:rFonts w:ascii="Verdana" w:eastAsia="Times New Roman" w:hAnsi="Verdana" w:cs="Times New Roman"/>
          <w:color w:val="000070"/>
          <w:lang w:eastAsia="ru-RU"/>
        </w:rPr>
        <w:t>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  <w:bookmarkStart w:id="1" w:name="ord"/>
      <w:bookmarkEnd w:id="1"/>
      <w:r w:rsidRPr="00F267DB">
        <w:rPr>
          <w:rFonts w:ascii="Verdana" w:eastAsia="Times New Roman" w:hAnsi="Verdana" w:cs="Times New Roman"/>
          <w:b/>
          <w:bCs/>
          <w:color w:val="000070"/>
          <w:lang w:eastAsia="ru-RU"/>
        </w:rPr>
        <w:t>Ординатура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b/>
          <w:bCs/>
          <w:i/>
          <w:iCs/>
          <w:color w:val="000070"/>
          <w:lang w:eastAsia="ru-RU"/>
        </w:rPr>
        <w:t>Если поступаете по программам ординатуры, то: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1. Изучите предложения о целевом обучении от заказчиков на </w:t>
      </w:r>
      <w:hyperlink r:id="rId11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платформе «Работа в России»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2. Подайте документы в приемную комиссию вуза: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— </w:t>
      </w:r>
      <w:hyperlink r:id="rId12" w:history="1">
        <w:r w:rsidRPr="00F267DB">
          <w:rPr>
            <w:rFonts w:ascii="Verdana" w:eastAsia="Times New Roman" w:hAnsi="Verdana" w:cs="Times New Roman"/>
            <w:color w:val="1A4780"/>
            <w:lang w:eastAsia="ru-RU"/>
          </w:rPr>
          <w:t>заявка</w:t>
        </w:r>
      </w:hyperlink>
      <w:r w:rsidRPr="00F267DB">
        <w:rPr>
          <w:rFonts w:ascii="Verdana" w:eastAsia="Times New Roman" w:hAnsi="Verdana" w:cs="Times New Roman"/>
          <w:color w:val="000070"/>
          <w:lang w:eastAsia="ru-RU"/>
        </w:rPr>
        <w:t> на целевое обучение,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— заявление о приеме на обучение (форму заявления можно найти на сайте вуза).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Важно! Заявка и заявление должны быть поданы на один и тот же конкурс (согласно условиям приема).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3. Отслеживайте свое место в конкурсном списке на сайте вуза.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4. В случае прохождения конкурсного отбора представьте оригинал документа об образовании в приемную комиссию вуза.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5. Дождитесь информации о зачислении. Она доступна на сайте вуза.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Шаг 6. Заключите договор о целевом обучении с заказчиком до начала учебного года (для заключения договора необходимо обратиться к заказчику).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Для предприятий оборонно-промышленного комплекса предусмотрены особенности размещения предложений на целевое обучение. Наличие предложений необходимо уточнять у интересующего вас работодателя или в приемной комиссии вуза.</w:t>
      </w:r>
    </w:p>
    <w:p w:rsidR="00F267DB" w:rsidRPr="00F267DB" w:rsidRDefault="00F267DB" w:rsidP="00F267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70"/>
          <w:lang w:eastAsia="ru-RU"/>
        </w:rPr>
      </w:pPr>
      <w:r w:rsidRPr="00F267DB">
        <w:rPr>
          <w:rFonts w:ascii="Verdana" w:eastAsia="Times New Roman" w:hAnsi="Verdana" w:cs="Times New Roman"/>
          <w:color w:val="000070"/>
          <w:lang w:eastAsia="ru-RU"/>
        </w:rPr>
        <w:t> </w:t>
      </w:r>
      <w:bookmarkEnd w:id="0"/>
    </w:p>
    <w:sectPr w:rsidR="00F267DB" w:rsidRPr="00F267DB" w:rsidSect="00F267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FA3"/>
    <w:multiLevelType w:val="multilevel"/>
    <w:tmpl w:val="59D8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43A41"/>
    <w:multiLevelType w:val="multilevel"/>
    <w:tmpl w:val="228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843C2"/>
    <w:multiLevelType w:val="multilevel"/>
    <w:tmpl w:val="606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4"/>
    <w:rsid w:val="003F4FBE"/>
    <w:rsid w:val="007F4234"/>
    <w:rsid w:val="00F2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132DE-D283-4206-B387-C84D5DEA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hyperlink" Target="https://minobrnauki.gov.ru/action/targeted_training/%D0%A4%D0%BE%D1%80%D0%BC%D0%B0%20%D0%B7%D0%B0%D1%8F%D0%B2%D0%BA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hyperlink" Target="https://trudvsem.ru/target-education/search" TargetMode="External"/><Relationship Id="rId5" Type="http://schemas.openxmlformats.org/officeDocument/2006/relationships/hyperlink" Target="https://www.gosuslugi.ru/vuzonline" TargetMode="External"/><Relationship Id="rId10" Type="http://schemas.openxmlformats.org/officeDocument/2006/relationships/hyperlink" Target="https://trudvsem.ru/target-education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action/targeted_training/%D0%A4%D0%BE%D1%80%D0%BC%D0%B0%20%D0%B7%D0%B0%D1%8F%D0%B2%D0%BA%D0%B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М. Муратова</dc:creator>
  <cp:keywords/>
  <dc:description/>
  <cp:lastModifiedBy>Яна М. Муратова</cp:lastModifiedBy>
  <cp:revision>2</cp:revision>
  <dcterms:created xsi:type="dcterms:W3CDTF">2025-05-28T04:52:00Z</dcterms:created>
  <dcterms:modified xsi:type="dcterms:W3CDTF">2025-05-28T04:56:00Z</dcterms:modified>
</cp:coreProperties>
</file>