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30" w:rsidRPr="00126CB0" w:rsidRDefault="00B81082">
      <w:pPr>
        <w:rPr>
          <w:color w:val="000000" w:themeColor="text1"/>
          <w:sz w:val="27"/>
          <w:szCs w:val="27"/>
        </w:rPr>
      </w:pPr>
      <w:r w:rsidRPr="00126CB0">
        <w:rPr>
          <w:color w:val="000000" w:themeColor="text1"/>
          <w:sz w:val="27"/>
          <w:szCs w:val="27"/>
        </w:rPr>
        <w:t xml:space="preserve">                                   </w:t>
      </w:r>
    </w:p>
    <w:p w:rsidR="00223930" w:rsidRPr="00126CB0" w:rsidRDefault="00B81082">
      <w:pPr>
        <w:jc w:val="center"/>
        <w:rPr>
          <w:color w:val="000000" w:themeColor="text1"/>
          <w:sz w:val="27"/>
          <w:szCs w:val="27"/>
        </w:rPr>
      </w:pPr>
      <w:r w:rsidRPr="00126CB0">
        <w:rPr>
          <w:color w:val="000000" w:themeColor="text1"/>
          <w:sz w:val="27"/>
          <w:szCs w:val="27"/>
        </w:rPr>
        <w:t xml:space="preserve">Дополнительное соглашение № </w:t>
      </w:r>
      <w:r w:rsidR="00EE6F4D">
        <w:rPr>
          <w:color w:val="000000" w:themeColor="text1"/>
          <w:sz w:val="27"/>
          <w:szCs w:val="27"/>
        </w:rPr>
        <w:t>7</w:t>
      </w:r>
    </w:p>
    <w:p w:rsidR="00223930" w:rsidRPr="00126CB0" w:rsidRDefault="00B81082">
      <w:pPr>
        <w:pStyle w:val="a5"/>
        <w:ind w:right="142" w:firstLine="708"/>
        <w:contextualSpacing/>
        <w:jc w:val="center"/>
        <w:rPr>
          <w:color w:val="000000" w:themeColor="text1"/>
          <w:sz w:val="27"/>
          <w:szCs w:val="27"/>
        </w:rPr>
      </w:pPr>
      <w:r w:rsidRPr="00126CB0">
        <w:rPr>
          <w:color w:val="000000" w:themeColor="text1"/>
          <w:sz w:val="27"/>
          <w:szCs w:val="27"/>
        </w:rPr>
        <w:t>к Тарифному соглашению на оплату медицинской помощи по обязательному медицинскому страхованию на территории Иркутской области от 28.12.2024г.</w:t>
      </w:r>
    </w:p>
    <w:p w:rsidR="00223930" w:rsidRPr="00126CB0" w:rsidRDefault="00223930">
      <w:pPr>
        <w:pStyle w:val="a5"/>
        <w:ind w:right="142" w:firstLine="708"/>
        <w:contextualSpacing/>
        <w:jc w:val="center"/>
        <w:rPr>
          <w:sz w:val="27"/>
          <w:szCs w:val="27"/>
        </w:rPr>
      </w:pPr>
    </w:p>
    <w:p w:rsidR="00223930" w:rsidRPr="00126CB0" w:rsidRDefault="00B81082">
      <w:pPr>
        <w:pStyle w:val="a5"/>
        <w:ind w:left="142" w:right="142" w:firstLine="142"/>
        <w:rPr>
          <w:sz w:val="27"/>
          <w:szCs w:val="27"/>
        </w:rPr>
      </w:pPr>
      <w:r w:rsidRPr="00126CB0">
        <w:rPr>
          <w:sz w:val="27"/>
          <w:szCs w:val="27"/>
        </w:rPr>
        <w:t xml:space="preserve">г. Иркутск                                                                        </w:t>
      </w:r>
      <w:proofErr w:type="gramStart"/>
      <w:r w:rsidRPr="00126CB0">
        <w:rPr>
          <w:sz w:val="27"/>
          <w:szCs w:val="27"/>
        </w:rPr>
        <w:t xml:space="preserve">   «</w:t>
      </w:r>
      <w:proofErr w:type="gramEnd"/>
      <w:r w:rsidR="00987366" w:rsidRPr="00126CB0">
        <w:rPr>
          <w:sz w:val="27"/>
          <w:szCs w:val="27"/>
        </w:rPr>
        <w:t xml:space="preserve"> </w:t>
      </w:r>
      <w:r w:rsidR="00EE6F4D">
        <w:rPr>
          <w:sz w:val="27"/>
          <w:szCs w:val="27"/>
        </w:rPr>
        <w:t>2</w:t>
      </w:r>
      <w:r w:rsidR="00873CB4">
        <w:rPr>
          <w:sz w:val="27"/>
          <w:szCs w:val="27"/>
        </w:rPr>
        <w:t>9</w:t>
      </w:r>
      <w:r w:rsidR="00EE6F4D">
        <w:rPr>
          <w:sz w:val="27"/>
          <w:szCs w:val="27"/>
        </w:rPr>
        <w:t xml:space="preserve"> </w:t>
      </w:r>
      <w:r w:rsidRPr="00126CB0">
        <w:rPr>
          <w:sz w:val="27"/>
          <w:szCs w:val="27"/>
        </w:rPr>
        <w:t xml:space="preserve">» </w:t>
      </w:r>
      <w:r w:rsidR="00EE6F4D">
        <w:rPr>
          <w:sz w:val="27"/>
          <w:szCs w:val="27"/>
        </w:rPr>
        <w:t>июля</w:t>
      </w:r>
      <w:r w:rsidRPr="00126CB0">
        <w:rPr>
          <w:sz w:val="27"/>
          <w:szCs w:val="27"/>
        </w:rPr>
        <w:t xml:space="preserve"> 2025 г.</w:t>
      </w:r>
    </w:p>
    <w:p w:rsidR="00223930" w:rsidRPr="00126CB0" w:rsidRDefault="00223930">
      <w:pPr>
        <w:pStyle w:val="a5"/>
        <w:ind w:right="142" w:firstLine="708"/>
        <w:contextualSpacing/>
        <w:jc w:val="both"/>
        <w:rPr>
          <w:sz w:val="27"/>
          <w:szCs w:val="27"/>
        </w:rPr>
      </w:pPr>
    </w:p>
    <w:p w:rsidR="00223930" w:rsidRPr="009E0096" w:rsidRDefault="00B81082">
      <w:pPr>
        <w:pStyle w:val="a5"/>
        <w:spacing w:before="240"/>
        <w:ind w:right="142" w:firstLine="680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Модестов Андрей Арсеньевич – министр здравоохранения Иркутской области;</w:t>
      </w:r>
    </w:p>
    <w:p w:rsidR="00223930" w:rsidRPr="009E0096" w:rsidRDefault="00B81082">
      <w:pPr>
        <w:pStyle w:val="a5"/>
        <w:spacing w:before="240"/>
        <w:ind w:right="142" w:firstLine="680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223930" w:rsidRPr="009E0096" w:rsidRDefault="00B81082">
      <w:pPr>
        <w:pStyle w:val="a5"/>
        <w:tabs>
          <w:tab w:val="left" w:pos="9214"/>
        </w:tabs>
        <w:spacing w:before="240"/>
        <w:ind w:right="142" w:firstLine="680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</w:t>
      </w:r>
      <w:proofErr w:type="spellStart"/>
      <w:r w:rsidRPr="009E0096">
        <w:rPr>
          <w:sz w:val="27"/>
          <w:szCs w:val="27"/>
        </w:rPr>
        <w:t>Сосова</w:t>
      </w:r>
      <w:proofErr w:type="spellEnd"/>
      <w:r w:rsidRPr="009E0096">
        <w:rPr>
          <w:sz w:val="27"/>
          <w:szCs w:val="27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223930" w:rsidRPr="009E0096" w:rsidRDefault="00B81082">
      <w:pPr>
        <w:pStyle w:val="a5"/>
        <w:spacing w:before="240"/>
        <w:ind w:right="142" w:firstLine="680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223930" w:rsidRPr="009E0096" w:rsidRDefault="00B81082">
      <w:pPr>
        <w:pStyle w:val="a5"/>
        <w:tabs>
          <w:tab w:val="left" w:pos="9356"/>
        </w:tabs>
        <w:spacing w:before="240"/>
        <w:ind w:right="142" w:firstLine="680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 Гайдаров Гайдар </w:t>
      </w:r>
      <w:proofErr w:type="spellStart"/>
      <w:r w:rsidRPr="009E0096">
        <w:rPr>
          <w:sz w:val="27"/>
          <w:szCs w:val="27"/>
        </w:rPr>
        <w:t>Мамедович</w:t>
      </w:r>
      <w:proofErr w:type="spellEnd"/>
      <w:r w:rsidRPr="009E0096">
        <w:rPr>
          <w:sz w:val="27"/>
          <w:szCs w:val="27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223930" w:rsidRPr="009E0096" w:rsidRDefault="00B81082">
      <w:pPr>
        <w:pStyle w:val="a5"/>
        <w:ind w:right="142" w:firstLine="708"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28 декабря 2024 года (далее – Дополнительное соглашение) о нижеследующем: </w:t>
      </w:r>
    </w:p>
    <w:p w:rsidR="00223930" w:rsidRPr="009E0096" w:rsidRDefault="00B81082">
      <w:pPr>
        <w:pStyle w:val="a5"/>
        <w:ind w:right="142" w:firstLine="708"/>
        <w:contextualSpacing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Внести в Тарифное соглашение на оплату медицинской помощи по обязательному медицинскому страхованию на территории Иркутской области от 28.12.2024 года (далее - Тарифное соглашение) (в редакции Дополнительных соглашений </w:t>
      </w:r>
      <w:r w:rsidR="00EE6F4D" w:rsidRPr="009E0096">
        <w:rPr>
          <w:sz w:val="27"/>
          <w:szCs w:val="27"/>
        </w:rPr>
        <w:t>№ 1 от 24.01.2025г., № 2 от 20.02.2025г., № 3 от 25.03.2025г., № 4 от 28.04.2025г., № 5 от 26.05.2025г.,</w:t>
      </w:r>
      <w:r w:rsidR="00126CB0" w:rsidRPr="009E0096">
        <w:rPr>
          <w:sz w:val="27"/>
          <w:szCs w:val="27"/>
        </w:rPr>
        <w:t xml:space="preserve"> № 6 от         </w:t>
      </w:r>
      <w:r w:rsidR="00EE6F4D" w:rsidRPr="009E0096">
        <w:rPr>
          <w:sz w:val="27"/>
          <w:szCs w:val="27"/>
        </w:rPr>
        <w:t>26.06</w:t>
      </w:r>
      <w:r w:rsidR="00126CB0" w:rsidRPr="009E0096">
        <w:rPr>
          <w:sz w:val="27"/>
          <w:szCs w:val="27"/>
        </w:rPr>
        <w:t>.2025г.</w:t>
      </w:r>
      <w:r w:rsidRPr="009E0096">
        <w:rPr>
          <w:sz w:val="27"/>
          <w:szCs w:val="27"/>
        </w:rPr>
        <w:t>), следующие изменения:</w:t>
      </w:r>
    </w:p>
    <w:p w:rsidR="00222DD6" w:rsidRDefault="00222DD6" w:rsidP="00D2098F">
      <w:pPr>
        <w:autoSpaceDE w:val="0"/>
        <w:autoSpaceDN w:val="0"/>
        <w:adjustRightInd w:val="0"/>
        <w:ind w:firstLine="567"/>
        <w:jc w:val="both"/>
        <w:rPr>
          <w:sz w:val="27"/>
          <w:szCs w:val="27"/>
          <w:highlight w:val="yellow"/>
        </w:rPr>
      </w:pPr>
    </w:p>
    <w:p w:rsidR="00D2098F" w:rsidRPr="00FA7086" w:rsidRDefault="00222DD6" w:rsidP="00D209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FA7086">
        <w:rPr>
          <w:sz w:val="27"/>
          <w:szCs w:val="27"/>
        </w:rPr>
        <w:t>1</w:t>
      </w:r>
      <w:r w:rsidR="00D2098F" w:rsidRPr="00FA7086">
        <w:rPr>
          <w:sz w:val="27"/>
          <w:szCs w:val="27"/>
        </w:rPr>
        <w:t xml:space="preserve">. </w:t>
      </w:r>
      <w:r w:rsidR="00DB5541" w:rsidRPr="00FA7086">
        <w:rPr>
          <w:sz w:val="27"/>
          <w:szCs w:val="27"/>
        </w:rPr>
        <w:t xml:space="preserve"> </w:t>
      </w:r>
      <w:r w:rsidR="00FA7086" w:rsidRPr="00FA7086">
        <w:rPr>
          <w:sz w:val="27"/>
          <w:szCs w:val="27"/>
        </w:rPr>
        <w:t>Дополнить</w:t>
      </w:r>
      <w:r w:rsidR="00987366" w:rsidRPr="00FA7086">
        <w:rPr>
          <w:sz w:val="27"/>
          <w:szCs w:val="27"/>
        </w:rPr>
        <w:t xml:space="preserve"> </w:t>
      </w:r>
      <w:r w:rsidR="00794C9C">
        <w:rPr>
          <w:sz w:val="27"/>
          <w:szCs w:val="27"/>
        </w:rPr>
        <w:t>п</w:t>
      </w:r>
      <w:r w:rsidR="00B81082" w:rsidRPr="00FA7086">
        <w:rPr>
          <w:sz w:val="27"/>
          <w:szCs w:val="27"/>
        </w:rPr>
        <w:t>ункт 2 Главы 1 Раздела 2 Тарифного соглашения</w:t>
      </w:r>
      <w:r w:rsidR="00987366" w:rsidRPr="00FA7086">
        <w:rPr>
          <w:sz w:val="27"/>
          <w:szCs w:val="27"/>
        </w:rPr>
        <w:t xml:space="preserve"> </w:t>
      </w:r>
      <w:r w:rsidR="00794C9C">
        <w:rPr>
          <w:sz w:val="27"/>
          <w:szCs w:val="27"/>
        </w:rPr>
        <w:t>а</w:t>
      </w:r>
      <w:r w:rsidR="00FA7086" w:rsidRPr="00FA7086">
        <w:rPr>
          <w:sz w:val="27"/>
          <w:szCs w:val="27"/>
        </w:rPr>
        <w:t>бзацем 12 следующего содержания</w:t>
      </w:r>
      <w:r w:rsidR="00D2098F" w:rsidRPr="00FA7086">
        <w:rPr>
          <w:sz w:val="27"/>
          <w:szCs w:val="27"/>
        </w:rPr>
        <w:t>:</w:t>
      </w:r>
    </w:p>
    <w:p w:rsidR="00223930" w:rsidRDefault="00D2098F" w:rsidP="001D08D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FA7086">
        <w:rPr>
          <w:rFonts w:eastAsiaTheme="minorHAnsi"/>
          <w:sz w:val="27"/>
          <w:szCs w:val="27"/>
          <w:lang w:eastAsia="en-US"/>
        </w:rPr>
        <w:t>«</w:t>
      </w:r>
      <w:r w:rsidRPr="00FA7086">
        <w:rPr>
          <w:rFonts w:eastAsiaTheme="minorHAnsi"/>
          <w:sz w:val="27"/>
          <w:szCs w:val="27"/>
          <w:lang w:eastAsia="en-US"/>
        </w:rPr>
        <w:tab/>
      </w:r>
      <w:r w:rsidRPr="00FA7086">
        <w:rPr>
          <w:rFonts w:eastAsiaTheme="minorHAnsi"/>
          <w:sz w:val="27"/>
          <w:szCs w:val="27"/>
          <w:lang w:eastAsia="en-US"/>
        </w:rPr>
        <w:tab/>
        <w:t>медицинской помощи, оказанной центрами амбулаторной онкологической помощи</w:t>
      </w:r>
      <w:r w:rsidR="00383FED" w:rsidRPr="00FA7086">
        <w:rPr>
          <w:rFonts w:eastAsiaTheme="minorHAnsi"/>
          <w:sz w:val="27"/>
          <w:szCs w:val="27"/>
          <w:lang w:eastAsia="en-US"/>
        </w:rPr>
        <w:t xml:space="preserve"> </w:t>
      </w:r>
      <w:r w:rsidR="00DB5541" w:rsidRPr="00FA7086">
        <w:rPr>
          <w:rFonts w:eastAsiaTheme="minorHAnsi"/>
          <w:sz w:val="27"/>
          <w:szCs w:val="27"/>
          <w:lang w:eastAsia="en-US"/>
        </w:rPr>
        <w:t xml:space="preserve">(ЦАОП) </w:t>
      </w:r>
      <w:r w:rsidR="00383FED" w:rsidRPr="00FA7086">
        <w:rPr>
          <w:rFonts w:eastAsiaTheme="minorHAnsi"/>
          <w:sz w:val="27"/>
          <w:szCs w:val="27"/>
          <w:lang w:eastAsia="en-US"/>
        </w:rPr>
        <w:t xml:space="preserve">(для медицинских организаций, включенных в Перечень медицинских организаций (структурных подразделений медицинских организаций), оказывающих медицинскую  помощь в амбулаторных условиях, имеющих прикрепившихся лиц, оплата медицинской помощи в которых осуществляется по подушевому нормативу финансирования на прикрепившихся лиц (Раздел №1 Приложения №1 к </w:t>
      </w:r>
      <w:r w:rsidR="00383FED" w:rsidRPr="00FA7086">
        <w:rPr>
          <w:rFonts w:eastAsiaTheme="minorHAnsi"/>
          <w:sz w:val="27"/>
          <w:szCs w:val="27"/>
          <w:lang w:eastAsia="en-US"/>
        </w:rPr>
        <w:lastRenderedPageBreak/>
        <w:t>Тарифному соглашению)</w:t>
      </w:r>
      <w:r w:rsidR="00794C9C">
        <w:rPr>
          <w:rFonts w:eastAsiaTheme="minorHAnsi"/>
          <w:sz w:val="27"/>
          <w:szCs w:val="27"/>
          <w:lang w:eastAsia="en-US"/>
        </w:rPr>
        <w:t>.</w:t>
      </w:r>
      <w:r w:rsidR="00F55C96" w:rsidRPr="00FA7086">
        <w:rPr>
          <w:rFonts w:eastAsiaTheme="minorHAnsi"/>
          <w:sz w:val="27"/>
          <w:szCs w:val="27"/>
          <w:lang w:eastAsia="en-US"/>
        </w:rPr>
        <w:t xml:space="preserve"> </w:t>
      </w:r>
      <w:r w:rsidR="00794C9C">
        <w:rPr>
          <w:rFonts w:eastAsiaTheme="minorHAnsi"/>
          <w:sz w:val="27"/>
          <w:szCs w:val="27"/>
          <w:lang w:eastAsia="en-US"/>
        </w:rPr>
        <w:t>Медицинские</w:t>
      </w:r>
      <w:r w:rsidR="00383FED" w:rsidRPr="00FA7086">
        <w:rPr>
          <w:rFonts w:eastAsiaTheme="minorHAnsi"/>
          <w:sz w:val="27"/>
          <w:szCs w:val="27"/>
          <w:lang w:eastAsia="en-US"/>
        </w:rPr>
        <w:t xml:space="preserve"> услуги формируются </w:t>
      </w:r>
      <w:r w:rsidR="00794C9C">
        <w:rPr>
          <w:rFonts w:eastAsiaTheme="minorHAnsi"/>
          <w:sz w:val="27"/>
          <w:szCs w:val="27"/>
          <w:lang w:eastAsia="en-US"/>
        </w:rPr>
        <w:t>согласно</w:t>
      </w:r>
      <w:r w:rsidR="00383FED" w:rsidRPr="00FA7086">
        <w:rPr>
          <w:rFonts w:eastAsiaTheme="minorHAnsi"/>
          <w:sz w:val="27"/>
          <w:szCs w:val="27"/>
          <w:lang w:eastAsia="en-US"/>
        </w:rPr>
        <w:t xml:space="preserve"> приложению № 7 к Тарифному соглашению.</w:t>
      </w:r>
      <w:r w:rsidR="001D08DE" w:rsidRPr="00FA7086">
        <w:rPr>
          <w:rFonts w:eastAsiaTheme="minorHAnsi"/>
          <w:sz w:val="27"/>
          <w:szCs w:val="27"/>
          <w:lang w:eastAsia="en-US"/>
        </w:rPr>
        <w:t>»</w:t>
      </w:r>
      <w:r w:rsidR="00B81082" w:rsidRPr="009E0096">
        <w:rPr>
          <w:rFonts w:eastAsiaTheme="minorHAnsi"/>
          <w:sz w:val="27"/>
          <w:szCs w:val="27"/>
          <w:lang w:eastAsia="en-US"/>
        </w:rPr>
        <w:t xml:space="preserve"> </w:t>
      </w:r>
    </w:p>
    <w:p w:rsidR="00DE4E56" w:rsidRPr="009E0096" w:rsidRDefault="00DE4E56" w:rsidP="001D08D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</w:p>
    <w:p w:rsidR="003E4D30" w:rsidRPr="009E0096" w:rsidRDefault="00222DD6" w:rsidP="00222DD6">
      <w:pPr>
        <w:pStyle w:val="a9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1D08DE" w:rsidRPr="009E0096">
        <w:rPr>
          <w:sz w:val="27"/>
          <w:szCs w:val="27"/>
        </w:rPr>
        <w:t xml:space="preserve">Абзац 8 </w:t>
      </w:r>
      <w:r w:rsidR="001B4247">
        <w:rPr>
          <w:sz w:val="27"/>
          <w:szCs w:val="27"/>
        </w:rPr>
        <w:t>п</w:t>
      </w:r>
      <w:r w:rsidR="001D08DE" w:rsidRPr="009E0096">
        <w:rPr>
          <w:sz w:val="27"/>
          <w:szCs w:val="27"/>
        </w:rPr>
        <w:t>ункта 11 Главы 1 Раздела 2</w:t>
      </w:r>
      <w:r w:rsidR="003E4D30" w:rsidRPr="009E0096">
        <w:rPr>
          <w:sz w:val="27"/>
          <w:szCs w:val="27"/>
        </w:rPr>
        <w:t xml:space="preserve"> Тарифного соглашения изложить в новой редакции: </w:t>
      </w:r>
    </w:p>
    <w:p w:rsidR="001D08DE" w:rsidRPr="009E0096" w:rsidRDefault="003E4D30" w:rsidP="003E4D3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E0096">
        <w:rPr>
          <w:sz w:val="27"/>
          <w:szCs w:val="27"/>
        </w:rPr>
        <w:t>«</w:t>
      </w:r>
      <w:r w:rsidRPr="009E0096">
        <w:rPr>
          <w:sz w:val="27"/>
          <w:szCs w:val="27"/>
        </w:rPr>
        <w:tab/>
      </w:r>
      <w:r w:rsidR="001D08DE" w:rsidRPr="009E0096">
        <w:rPr>
          <w:sz w:val="27"/>
          <w:szCs w:val="27"/>
        </w:rPr>
        <w:t>При этом страховая медицинская организация ежемесячно извещает медицинские организации о размере перечисленных средств, уменьшенных в рамках взаиморасчетов, согласованных между медицинскими организациями.</w:t>
      </w:r>
      <w:r w:rsidRPr="009E0096">
        <w:rPr>
          <w:sz w:val="27"/>
          <w:szCs w:val="27"/>
        </w:rPr>
        <w:t xml:space="preserve"> </w:t>
      </w:r>
      <w:r w:rsidR="001D08DE" w:rsidRPr="009E0096">
        <w:rPr>
          <w:sz w:val="27"/>
          <w:szCs w:val="27"/>
        </w:rPr>
        <w:t xml:space="preserve">При проведении взаиморасчетов без согласования между медицинскими организациями, страховая медицинская организация ежемесячно извещает медицинские организации о размере перечисленных средств, уменьшенных в рамках взаиморасчетов с указанием сведений о пациенте, </w:t>
      </w:r>
      <w:r w:rsidR="00F13197" w:rsidRPr="009E0096">
        <w:rPr>
          <w:sz w:val="27"/>
          <w:szCs w:val="27"/>
        </w:rPr>
        <w:t>сведений о мед</w:t>
      </w:r>
      <w:r w:rsidR="001D08DE" w:rsidRPr="009E0096">
        <w:rPr>
          <w:sz w:val="27"/>
          <w:szCs w:val="27"/>
        </w:rPr>
        <w:t>ицинской организации</w:t>
      </w:r>
      <w:r w:rsidR="00F13197" w:rsidRPr="009E0096">
        <w:rPr>
          <w:sz w:val="27"/>
          <w:szCs w:val="27"/>
        </w:rPr>
        <w:t xml:space="preserve"> в которой оказана услуга, сведений об </w:t>
      </w:r>
      <w:r w:rsidR="00EF3390" w:rsidRPr="009E0096">
        <w:rPr>
          <w:sz w:val="27"/>
          <w:szCs w:val="27"/>
        </w:rPr>
        <w:t xml:space="preserve">оказанной услуге (в </w:t>
      </w:r>
      <w:proofErr w:type="spellStart"/>
      <w:r w:rsidR="00EF3390" w:rsidRPr="009E0096">
        <w:rPr>
          <w:sz w:val="27"/>
          <w:szCs w:val="27"/>
        </w:rPr>
        <w:t>т.ч</w:t>
      </w:r>
      <w:proofErr w:type="spellEnd"/>
      <w:r w:rsidR="00EF3390" w:rsidRPr="009E0096">
        <w:rPr>
          <w:sz w:val="27"/>
          <w:szCs w:val="27"/>
        </w:rPr>
        <w:t>. сумма)</w:t>
      </w:r>
      <w:r w:rsidR="00607D74">
        <w:rPr>
          <w:sz w:val="27"/>
          <w:szCs w:val="27"/>
        </w:rPr>
        <w:t xml:space="preserve"> с учетом требований законодательства Российской Федерации по защите информации, содержащей персональные данные и врачебную тайну</w:t>
      </w:r>
      <w:r w:rsidR="001D08DE" w:rsidRPr="009E0096">
        <w:rPr>
          <w:sz w:val="27"/>
          <w:szCs w:val="27"/>
        </w:rPr>
        <w:t>».</w:t>
      </w:r>
      <w:bookmarkStart w:id="0" w:name="_GoBack"/>
      <w:bookmarkEnd w:id="0"/>
    </w:p>
    <w:p w:rsidR="00767AC1" w:rsidRPr="009E0096" w:rsidRDefault="00767AC1" w:rsidP="003E4D3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67AC1" w:rsidRPr="00222DD6" w:rsidRDefault="00222DD6" w:rsidP="00222DD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767AC1" w:rsidRPr="00222DD6">
        <w:rPr>
          <w:sz w:val="27"/>
          <w:szCs w:val="27"/>
        </w:rPr>
        <w:t xml:space="preserve">Пункт 13.1 Главы 1 Раздела 2 Тарифного соглашения изложить в новой редакции: </w:t>
      </w:r>
    </w:p>
    <w:p w:rsidR="00767AC1" w:rsidRPr="009E0096" w:rsidRDefault="00767AC1" w:rsidP="00CA43E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E0096">
        <w:rPr>
          <w:sz w:val="27"/>
          <w:szCs w:val="27"/>
        </w:rPr>
        <w:t>«</w:t>
      </w:r>
      <w:r w:rsidRPr="009E0096">
        <w:rPr>
          <w:sz w:val="27"/>
          <w:szCs w:val="27"/>
        </w:rPr>
        <w:tab/>
        <w:t>Оплата проведения профилактических медицинских осмотров, диспансеризации, в том числе углубленной диспансеризации, диспансеризации по оценке репродуктивного здоровья женщин и мужчин, диспансерного наблюдения, высокотехнологичной медицинской помощи, медицинской реабилитации в амбулаторных условиях, в условиях дневных стационаров, в стационарных условиях,  оплата по школам с неинфекционными хроническими заболеваниями, в том числе школам сахарного диабета осуществляется в пределах годового объема предоставления медицинской помощи и ее финансового обеспечения, установленного решением Комиссии, без учета расчетного ежемесячного планового объема предоставления медицинской помощи и ее финансового обеспечения</w:t>
      </w:r>
      <w:r w:rsidR="00CA43E0" w:rsidRPr="009E0096">
        <w:rPr>
          <w:sz w:val="27"/>
          <w:szCs w:val="27"/>
        </w:rPr>
        <w:t>.»;</w:t>
      </w:r>
    </w:p>
    <w:p w:rsidR="00222DD6" w:rsidRDefault="00222DD6" w:rsidP="00CC3EBE">
      <w:pPr>
        <w:pStyle w:val="a5"/>
        <w:ind w:firstLine="426"/>
        <w:jc w:val="both"/>
        <w:rPr>
          <w:sz w:val="27"/>
          <w:szCs w:val="27"/>
        </w:rPr>
      </w:pPr>
    </w:p>
    <w:p w:rsidR="00223930" w:rsidRPr="009E0096" w:rsidRDefault="00222DD6" w:rsidP="00CC3EBE">
      <w:pPr>
        <w:pStyle w:val="a5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B81082" w:rsidRPr="009E0096">
        <w:rPr>
          <w:sz w:val="27"/>
          <w:szCs w:val="27"/>
        </w:rPr>
        <w:t>. Пункт 2 Главы 1 Раздела 3 Тарифного соглашения изложить в новой</w:t>
      </w:r>
      <w:r w:rsidR="00CC3EBE" w:rsidRPr="009E0096">
        <w:rPr>
          <w:sz w:val="27"/>
          <w:szCs w:val="27"/>
        </w:rPr>
        <w:t xml:space="preserve"> </w:t>
      </w:r>
      <w:r w:rsidR="00B81082" w:rsidRPr="009E0096">
        <w:rPr>
          <w:sz w:val="27"/>
          <w:szCs w:val="27"/>
        </w:rPr>
        <w:t>редакции:</w:t>
      </w:r>
    </w:p>
    <w:p w:rsidR="00223930" w:rsidRPr="009E0096" w:rsidRDefault="00B8108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0096">
        <w:rPr>
          <w:rFonts w:ascii="Times New Roman" w:hAnsi="Times New Roman" w:cs="Times New Roman"/>
          <w:sz w:val="27"/>
          <w:szCs w:val="27"/>
        </w:rPr>
        <w:t xml:space="preserve">«  </w:t>
      </w:r>
      <w:proofErr w:type="gramEnd"/>
      <w:r w:rsidRPr="009E0096">
        <w:rPr>
          <w:rFonts w:ascii="Times New Roman" w:hAnsi="Times New Roman" w:cs="Times New Roman"/>
          <w:sz w:val="27"/>
          <w:szCs w:val="27"/>
        </w:rPr>
        <w:t xml:space="preserve">   2. Значение базового (среднего) подушевого норматива финансирования на прикрепившихся лиц составляет </w:t>
      </w:r>
      <w:r w:rsidR="00222DD6">
        <w:rPr>
          <w:rFonts w:ascii="Times New Roman" w:hAnsi="Times New Roman" w:cs="Times New Roman"/>
          <w:sz w:val="27"/>
          <w:szCs w:val="27"/>
        </w:rPr>
        <w:t>404,33</w:t>
      </w:r>
      <w:r w:rsidRPr="009E0096">
        <w:rPr>
          <w:rFonts w:ascii="Times New Roman" w:hAnsi="Times New Roman" w:cs="Times New Roman"/>
          <w:sz w:val="27"/>
          <w:szCs w:val="27"/>
        </w:rPr>
        <w:t xml:space="preserve"> рублей на 1 застрахованное лицо в месяц.»</w:t>
      </w:r>
    </w:p>
    <w:p w:rsidR="00223930" w:rsidRPr="009E0096" w:rsidRDefault="002239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23930" w:rsidRPr="009E0096" w:rsidRDefault="00B8108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9E0096">
        <w:rPr>
          <w:rFonts w:ascii="Times New Roman" w:hAnsi="Times New Roman" w:cs="Times New Roman"/>
          <w:sz w:val="27"/>
          <w:szCs w:val="27"/>
        </w:rPr>
        <w:t xml:space="preserve">      </w:t>
      </w:r>
      <w:r w:rsidR="00222DD6">
        <w:rPr>
          <w:rFonts w:ascii="Times New Roman" w:hAnsi="Times New Roman" w:cs="Times New Roman"/>
          <w:sz w:val="27"/>
          <w:szCs w:val="27"/>
        </w:rPr>
        <w:t>5</w:t>
      </w:r>
      <w:r w:rsidRPr="009E0096">
        <w:rPr>
          <w:rFonts w:ascii="Times New Roman" w:hAnsi="Times New Roman" w:cs="Times New Roman"/>
          <w:sz w:val="27"/>
          <w:szCs w:val="27"/>
        </w:rPr>
        <w:t xml:space="preserve">. Пункт 1 Главы 5 Раздела 3 Тарифного соглашения изложить в новой редакции: </w:t>
      </w:r>
    </w:p>
    <w:p w:rsidR="001512A1" w:rsidRPr="009E0096" w:rsidRDefault="00B81082" w:rsidP="001512A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E0096">
        <w:rPr>
          <w:rFonts w:ascii="Times New Roman" w:hAnsi="Times New Roman" w:cs="Times New Roman"/>
          <w:sz w:val="27"/>
          <w:szCs w:val="27"/>
        </w:rPr>
        <w:t xml:space="preserve">«  </w:t>
      </w:r>
      <w:proofErr w:type="gramEnd"/>
      <w:r w:rsidRPr="009E0096">
        <w:rPr>
          <w:rFonts w:ascii="Times New Roman" w:hAnsi="Times New Roman" w:cs="Times New Roman"/>
          <w:sz w:val="27"/>
          <w:szCs w:val="27"/>
        </w:rPr>
        <w:t xml:space="preserve"> 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317C6D">
        <w:rPr>
          <w:rFonts w:ascii="Times New Roman" w:hAnsi="Times New Roman" w:cs="Times New Roman"/>
          <w:sz w:val="27"/>
          <w:szCs w:val="27"/>
        </w:rPr>
        <w:t>975,56</w:t>
      </w:r>
      <w:r w:rsidRPr="009E0096">
        <w:rPr>
          <w:rFonts w:ascii="Times New Roman" w:hAnsi="Times New Roman" w:cs="Times New Roman"/>
          <w:sz w:val="27"/>
          <w:szCs w:val="27"/>
        </w:rPr>
        <w:t> рубл</w:t>
      </w:r>
      <w:r w:rsidR="00B813BB" w:rsidRPr="009E0096">
        <w:rPr>
          <w:rFonts w:ascii="Times New Roman" w:hAnsi="Times New Roman" w:cs="Times New Roman"/>
          <w:sz w:val="27"/>
          <w:szCs w:val="27"/>
        </w:rPr>
        <w:t>ей</w:t>
      </w:r>
      <w:r w:rsidRPr="009E0096">
        <w:rPr>
          <w:rFonts w:ascii="Times New Roman" w:hAnsi="Times New Roman" w:cs="Times New Roman"/>
          <w:sz w:val="27"/>
          <w:szCs w:val="27"/>
        </w:rPr>
        <w:t xml:space="preserve"> на 1 застрахованное лицо в месяц.»</w:t>
      </w:r>
    </w:p>
    <w:p w:rsidR="001512A1" w:rsidRPr="009E0096" w:rsidRDefault="001512A1" w:rsidP="001512A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23930" w:rsidRDefault="00222DD6" w:rsidP="00873CB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1512A1"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B81082"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</w:t>
      </w:r>
      <w:r w:rsidR="00B81082"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новой редакции (приложение № 1 к настоящему Дополнительному соглашению).</w:t>
      </w:r>
    </w:p>
    <w:p w:rsidR="00565CF6" w:rsidRDefault="00565CF6" w:rsidP="001512A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65CF6" w:rsidRPr="00616DD2" w:rsidRDefault="00222DD6" w:rsidP="00565CF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565CF6" w:rsidRPr="00616DD2">
        <w:rPr>
          <w:rFonts w:ascii="Times New Roman" w:hAnsi="Times New Roman" w:cs="Times New Roman"/>
          <w:color w:val="000000" w:themeColor="text1"/>
          <w:sz w:val="27"/>
          <w:szCs w:val="27"/>
        </w:rPr>
        <w:t>. Приложение № 2 «Перечень медицинских организаций (структурных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565CF6" w:rsidRPr="00616DD2" w:rsidRDefault="00565CF6" w:rsidP="00565CF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65CF6" w:rsidRPr="00616DD2" w:rsidRDefault="00222DD6" w:rsidP="00565CF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565CF6" w:rsidRPr="00616DD2">
        <w:rPr>
          <w:rFonts w:ascii="Times New Roman" w:hAnsi="Times New Roman" w:cs="Times New Roman"/>
          <w:color w:val="000000" w:themeColor="text1"/>
          <w:sz w:val="27"/>
          <w:szCs w:val="27"/>
        </w:rPr>
        <w:t>. Приложение № 3 «Перечень медицинских организаций (структурных подразделений медицинских организаций), оказывающих медицинскую помощь в условиях дневного стационара» к Тарифному соглашению изложить в новой редакции (приложение № 3 к настоящему Дополнительному соглашению).</w:t>
      </w:r>
    </w:p>
    <w:p w:rsidR="00DB5541" w:rsidRPr="009E0096" w:rsidRDefault="00222DD6" w:rsidP="00DB5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B81082"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Приложение </w:t>
      </w:r>
      <w:hyperlink w:anchor="P3062">
        <w:r w:rsidR="00B81082" w:rsidRPr="009E0096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№ </w:t>
        </w:r>
      </w:hyperlink>
      <w:r w:rsidR="00B81082"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>4 «</w:t>
      </w:r>
      <w:r w:rsidR="00B81082" w:rsidRPr="009E0096">
        <w:rPr>
          <w:rFonts w:ascii="Times New Roman" w:hAnsi="Times New Roman" w:cs="Times New Roman"/>
          <w:sz w:val="27"/>
          <w:szCs w:val="27"/>
        </w:rPr>
        <w:t>Перечень медицинских организаций, оказывающих скорую медицинскую помощь вне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</w:t>
      </w:r>
      <w:r w:rsidR="00B81082"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>» к Тарифному соглашению изложить в новой редакции (приложение № 4 к настоящему Дополнительному соглашению).</w:t>
      </w:r>
      <w:r w:rsidR="00DB5541" w:rsidRPr="009E00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6F4D" w:rsidRPr="009E0096" w:rsidRDefault="00EE6F4D" w:rsidP="00EE6F4D">
      <w:pPr>
        <w:pStyle w:val="ConsPlusNormal"/>
        <w:ind w:right="14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E6F4D" w:rsidRPr="009E0096" w:rsidRDefault="00EE6F4D" w:rsidP="00EE6F4D">
      <w:pPr>
        <w:pStyle w:val="ConsPlusNormal"/>
        <w:ind w:righ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0096">
        <w:rPr>
          <w:rFonts w:ascii="Times New Roman" w:hAnsi="Times New Roman" w:cs="Times New Roman"/>
          <w:sz w:val="27"/>
          <w:szCs w:val="27"/>
        </w:rPr>
        <w:t>1</w:t>
      </w:r>
      <w:r w:rsidR="00222DD6">
        <w:rPr>
          <w:rFonts w:ascii="Times New Roman" w:hAnsi="Times New Roman" w:cs="Times New Roman"/>
          <w:sz w:val="27"/>
          <w:szCs w:val="27"/>
        </w:rPr>
        <w:t>0</w:t>
      </w:r>
      <w:r w:rsidRPr="009E0096">
        <w:rPr>
          <w:rFonts w:ascii="Times New Roman" w:hAnsi="Times New Roman" w:cs="Times New Roman"/>
          <w:sz w:val="27"/>
          <w:szCs w:val="27"/>
        </w:rPr>
        <w:t>. Приложение № 10 «Тарифы на оплату медицинской помощи в рамках мероприятий по диспансеризации определенных групп взрослого населения» к Тарифному соглашению изложить в новой редакции (приложение № 5 к настоящему Дополнительному соглашению).</w:t>
      </w:r>
    </w:p>
    <w:p w:rsidR="00DB5541" w:rsidRPr="009E0096" w:rsidRDefault="00DB5541" w:rsidP="00DB5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222DD6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hyperlink w:anchor="P8418">
        <w:r w:rsidRPr="009E0096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Приложение № 11</w:t>
        </w:r>
      </w:hyperlink>
      <w:r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</w:t>
      </w:r>
      <w:r w:rsidRPr="009E0096">
        <w:rPr>
          <w:rFonts w:ascii="Times New Roman" w:hAnsi="Times New Roman" w:cs="Times New Roman"/>
          <w:sz w:val="27"/>
          <w:szCs w:val="27"/>
        </w:rPr>
        <w:t>Половозрастные коэффициенты дифференциации подушевого норматива финансирования медицинской помощи в амбулаторных условиях.»</w:t>
      </w:r>
      <w:r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Тарифному соглашению изложить в новой редакции (приложение № </w:t>
      </w:r>
      <w:r w:rsidR="00A42DEE"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9E009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настоящему Дополнительному соглашению).</w:t>
      </w:r>
    </w:p>
    <w:p w:rsidR="00223930" w:rsidRPr="009E0096" w:rsidRDefault="0022393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23930" w:rsidRPr="009E0096" w:rsidRDefault="00B81082">
      <w:pPr>
        <w:tabs>
          <w:tab w:val="left" w:pos="567"/>
        </w:tabs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       1</w:t>
      </w:r>
      <w:r w:rsidR="00222DD6">
        <w:rPr>
          <w:sz w:val="27"/>
          <w:szCs w:val="27"/>
        </w:rPr>
        <w:t>2</w:t>
      </w:r>
      <w:r w:rsidRPr="009E0096">
        <w:rPr>
          <w:sz w:val="27"/>
          <w:szCs w:val="27"/>
        </w:rPr>
        <w:t xml:space="preserve">. Приложение № 13 «Дифференцированные подушевые нормативы финансирования медицинской помощи в амбулаторных условиях» к   Тарифному соглашению изложить в новой редакции (приложение № </w:t>
      </w:r>
      <w:r w:rsidR="00A42DEE" w:rsidRPr="009E0096">
        <w:rPr>
          <w:sz w:val="27"/>
          <w:szCs w:val="27"/>
        </w:rPr>
        <w:t>7</w:t>
      </w:r>
      <w:r w:rsidRPr="009E0096">
        <w:rPr>
          <w:sz w:val="27"/>
          <w:szCs w:val="27"/>
        </w:rPr>
        <w:t xml:space="preserve"> к настоящему Дополнительному соглашению).</w:t>
      </w:r>
    </w:p>
    <w:p w:rsidR="00223930" w:rsidRPr="009E0096" w:rsidRDefault="00223930">
      <w:pPr>
        <w:tabs>
          <w:tab w:val="left" w:pos="567"/>
        </w:tabs>
        <w:jc w:val="both"/>
        <w:rPr>
          <w:sz w:val="27"/>
          <w:szCs w:val="27"/>
        </w:rPr>
      </w:pPr>
    </w:p>
    <w:p w:rsidR="00223930" w:rsidRPr="009E0096" w:rsidRDefault="00B81082">
      <w:pPr>
        <w:tabs>
          <w:tab w:val="left" w:pos="567"/>
        </w:tabs>
        <w:ind w:firstLine="426"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 1</w:t>
      </w:r>
      <w:r w:rsidR="00222DD6">
        <w:rPr>
          <w:sz w:val="27"/>
          <w:szCs w:val="27"/>
        </w:rPr>
        <w:t>3</w:t>
      </w:r>
      <w:r w:rsidRPr="009E0096">
        <w:rPr>
          <w:sz w:val="27"/>
          <w:szCs w:val="27"/>
        </w:rPr>
        <w:t xml:space="preserve">. Приложение № 14 «Дифференцированные подушевые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 w:rsidR="00A42DEE" w:rsidRPr="009E0096">
        <w:rPr>
          <w:sz w:val="27"/>
          <w:szCs w:val="27"/>
        </w:rPr>
        <w:t>8</w:t>
      </w:r>
      <w:r w:rsidRPr="009E0096">
        <w:rPr>
          <w:sz w:val="27"/>
          <w:szCs w:val="27"/>
        </w:rPr>
        <w:t xml:space="preserve"> к настоящему Дополнительному соглашению).</w:t>
      </w:r>
    </w:p>
    <w:p w:rsidR="00EE6F4D" w:rsidRPr="009E0096" w:rsidRDefault="00EE6F4D">
      <w:pPr>
        <w:tabs>
          <w:tab w:val="left" w:pos="567"/>
        </w:tabs>
        <w:ind w:firstLine="426"/>
        <w:jc w:val="both"/>
        <w:rPr>
          <w:sz w:val="27"/>
          <w:szCs w:val="27"/>
        </w:rPr>
      </w:pPr>
    </w:p>
    <w:p w:rsidR="00EE6F4D" w:rsidRPr="009E0096" w:rsidRDefault="00EE6F4D">
      <w:pPr>
        <w:tabs>
          <w:tab w:val="left" w:pos="567"/>
        </w:tabs>
        <w:ind w:firstLine="426"/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  1</w:t>
      </w:r>
      <w:r w:rsidR="00222DD6">
        <w:rPr>
          <w:sz w:val="27"/>
          <w:szCs w:val="27"/>
        </w:rPr>
        <w:t>4</w:t>
      </w:r>
      <w:r w:rsidRPr="009E0096">
        <w:rPr>
          <w:sz w:val="27"/>
          <w:szCs w:val="27"/>
        </w:rPr>
        <w:t xml:space="preserve">.  Приложение № 25 «Тарифы на оплату медицинской помощи, оказываемой в амбулаторных условиях, за единицу объема медицинской помощи - за посещение, за обращение по заболеванию» к Тарифному </w:t>
      </w:r>
      <w:r w:rsidRPr="009E0096">
        <w:rPr>
          <w:sz w:val="27"/>
          <w:szCs w:val="27"/>
        </w:rPr>
        <w:lastRenderedPageBreak/>
        <w:t xml:space="preserve">соглашению изложить в новой редакции (приложение № </w:t>
      </w:r>
      <w:r w:rsidR="00A42DEE" w:rsidRPr="009E0096">
        <w:rPr>
          <w:sz w:val="27"/>
          <w:szCs w:val="27"/>
        </w:rPr>
        <w:t>9</w:t>
      </w:r>
      <w:r w:rsidRPr="009E0096">
        <w:rPr>
          <w:sz w:val="27"/>
          <w:szCs w:val="27"/>
        </w:rPr>
        <w:t xml:space="preserve"> к настоящему Дополнительному соглашению).</w:t>
      </w:r>
    </w:p>
    <w:p w:rsidR="00223930" w:rsidRPr="009E0096" w:rsidRDefault="00223930">
      <w:pPr>
        <w:pStyle w:val="ConsPlusNormal"/>
        <w:ind w:right="14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23930" w:rsidRPr="009E0096" w:rsidRDefault="00B81082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 xml:space="preserve">        </w:t>
      </w:r>
      <w:r w:rsidR="00222DD6">
        <w:rPr>
          <w:color w:val="000000" w:themeColor="text1"/>
          <w:sz w:val="27"/>
          <w:szCs w:val="27"/>
        </w:rPr>
        <w:t>15</w:t>
      </w:r>
      <w:r w:rsidRPr="009E0096">
        <w:rPr>
          <w:color w:val="000000" w:themeColor="text1"/>
          <w:sz w:val="27"/>
          <w:szCs w:val="27"/>
        </w:rPr>
        <w:t xml:space="preserve">. Приложение № </w:t>
      </w:r>
      <w:r w:rsidRPr="009E0096">
        <w:rPr>
          <w:sz w:val="27"/>
          <w:szCs w:val="27"/>
        </w:rPr>
        <w:t xml:space="preserve">27 «Перечень расходов на оказание медицинской помощи, оказываемой в амбулаторных условиях, финансовое обеспечение которых осуществляется вне подушевого норматива финансирования» </w:t>
      </w:r>
      <w:r w:rsidRPr="009E0096">
        <w:rPr>
          <w:color w:val="000000" w:themeColor="text1"/>
          <w:sz w:val="27"/>
          <w:szCs w:val="27"/>
        </w:rPr>
        <w:t>к Тарифному соглашению изложить в новой редакции</w:t>
      </w:r>
      <w:r w:rsidRPr="009E0096">
        <w:rPr>
          <w:sz w:val="27"/>
          <w:szCs w:val="27"/>
        </w:rPr>
        <w:t xml:space="preserve"> </w:t>
      </w:r>
      <w:r w:rsidRPr="009E0096">
        <w:rPr>
          <w:color w:val="000000" w:themeColor="text1"/>
          <w:sz w:val="27"/>
          <w:szCs w:val="27"/>
        </w:rPr>
        <w:t xml:space="preserve">(приложение № </w:t>
      </w:r>
      <w:r w:rsidR="00A42DEE" w:rsidRPr="009E0096">
        <w:rPr>
          <w:color w:val="000000" w:themeColor="text1"/>
          <w:sz w:val="27"/>
          <w:szCs w:val="27"/>
        </w:rPr>
        <w:t>10</w:t>
      </w:r>
      <w:r w:rsidRPr="009E0096">
        <w:rPr>
          <w:color w:val="000000" w:themeColor="text1"/>
          <w:sz w:val="27"/>
          <w:szCs w:val="27"/>
        </w:rPr>
        <w:t xml:space="preserve"> к настоящему Дополнительному соглашению).</w:t>
      </w:r>
    </w:p>
    <w:p w:rsidR="00223930" w:rsidRPr="009E0096" w:rsidRDefault="00223930">
      <w:pPr>
        <w:pStyle w:val="ConsPlusNormal"/>
        <w:ind w:right="14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23930" w:rsidRPr="009E0096" w:rsidRDefault="00B81082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 xml:space="preserve">        </w:t>
      </w:r>
      <w:r w:rsidR="00222DD6">
        <w:rPr>
          <w:color w:val="000000" w:themeColor="text1"/>
          <w:sz w:val="27"/>
          <w:szCs w:val="27"/>
        </w:rPr>
        <w:t>16</w:t>
      </w:r>
      <w:r w:rsidRPr="009E0096">
        <w:rPr>
          <w:color w:val="000000" w:themeColor="text1"/>
          <w:sz w:val="27"/>
          <w:szCs w:val="27"/>
        </w:rPr>
        <w:t>. Приложение № 28 «Перечень фельдшерских здравпунктов, фельдшерско-акушерских пунктов» к Тарифному соглашению изложить в новой редакции (приложение № 1</w:t>
      </w:r>
      <w:r w:rsidR="00A42DEE" w:rsidRPr="009E0096">
        <w:rPr>
          <w:color w:val="000000" w:themeColor="text1"/>
          <w:sz w:val="27"/>
          <w:szCs w:val="27"/>
        </w:rPr>
        <w:t>1</w:t>
      </w:r>
      <w:r w:rsidRPr="009E0096">
        <w:rPr>
          <w:color w:val="000000" w:themeColor="text1"/>
          <w:sz w:val="27"/>
          <w:szCs w:val="27"/>
        </w:rPr>
        <w:t xml:space="preserve"> к настоящему Дополнительному соглашению).</w:t>
      </w:r>
    </w:p>
    <w:p w:rsidR="00223930" w:rsidRPr="009E0096" w:rsidRDefault="00223930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</w:p>
    <w:p w:rsidR="00223930" w:rsidRPr="009E0096" w:rsidRDefault="00222DD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B81082" w:rsidRPr="009E0096">
        <w:rPr>
          <w:sz w:val="27"/>
          <w:szCs w:val="27"/>
        </w:rPr>
        <w:t>. Приложение № 29 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 лиц, оплата медицинской помощи в которых осуществляется по подушевому нормативу      финансирования    на  прикрепившихся  к данной медицинской организации лиц   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1</w:t>
      </w:r>
      <w:r w:rsidR="00A42DEE" w:rsidRPr="009E0096">
        <w:rPr>
          <w:sz w:val="27"/>
          <w:szCs w:val="27"/>
        </w:rPr>
        <w:t>2</w:t>
      </w:r>
      <w:r w:rsidR="00B81082" w:rsidRPr="009E0096">
        <w:rPr>
          <w:sz w:val="27"/>
          <w:szCs w:val="27"/>
        </w:rPr>
        <w:t xml:space="preserve"> к настоящему Дополнительному соглашению).</w:t>
      </w:r>
    </w:p>
    <w:p w:rsidR="00223930" w:rsidRPr="009E0096" w:rsidRDefault="00223930">
      <w:pPr>
        <w:ind w:firstLine="567"/>
        <w:jc w:val="both"/>
        <w:rPr>
          <w:sz w:val="27"/>
          <w:szCs w:val="27"/>
        </w:rPr>
      </w:pPr>
    </w:p>
    <w:p w:rsidR="00223930" w:rsidRPr="009E0096" w:rsidRDefault="00B81082">
      <w:pPr>
        <w:tabs>
          <w:tab w:val="left" w:pos="709"/>
        </w:tabs>
        <w:jc w:val="both"/>
        <w:rPr>
          <w:sz w:val="27"/>
          <w:szCs w:val="27"/>
        </w:rPr>
      </w:pPr>
      <w:r w:rsidRPr="009E0096">
        <w:rPr>
          <w:sz w:val="27"/>
          <w:szCs w:val="27"/>
        </w:rPr>
        <w:t xml:space="preserve">        </w:t>
      </w:r>
      <w:r w:rsidR="00222DD6">
        <w:rPr>
          <w:sz w:val="27"/>
          <w:szCs w:val="27"/>
        </w:rPr>
        <w:t>18</w:t>
      </w:r>
      <w:r w:rsidRPr="009E0096">
        <w:rPr>
          <w:sz w:val="27"/>
          <w:szCs w:val="27"/>
        </w:rPr>
        <w:t>. Приложение № 31 «Дифференцированные подушевые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1</w:t>
      </w:r>
      <w:r w:rsidR="00A42DEE" w:rsidRPr="009E0096">
        <w:rPr>
          <w:sz w:val="27"/>
          <w:szCs w:val="27"/>
        </w:rPr>
        <w:t>3</w:t>
      </w:r>
      <w:r w:rsidRPr="009E0096">
        <w:rPr>
          <w:sz w:val="27"/>
          <w:szCs w:val="27"/>
        </w:rPr>
        <w:t xml:space="preserve"> к настоящему Дополнительному соглашению).</w:t>
      </w:r>
    </w:p>
    <w:p w:rsidR="00DB5541" w:rsidRPr="009E0096" w:rsidRDefault="00DB5541" w:rsidP="00DB5541">
      <w:pPr>
        <w:tabs>
          <w:tab w:val="left" w:pos="709"/>
        </w:tabs>
        <w:jc w:val="both"/>
        <w:rPr>
          <w:sz w:val="27"/>
          <w:szCs w:val="27"/>
        </w:rPr>
      </w:pPr>
      <w:r w:rsidRPr="009E0096">
        <w:rPr>
          <w:sz w:val="27"/>
          <w:szCs w:val="27"/>
        </w:rPr>
        <w:tab/>
      </w:r>
    </w:p>
    <w:p w:rsidR="00DB5541" w:rsidRPr="009E0096" w:rsidRDefault="00222DD6" w:rsidP="00565CF6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="00DB5541" w:rsidRPr="009E0096">
        <w:rPr>
          <w:sz w:val="27"/>
          <w:szCs w:val="27"/>
        </w:rPr>
        <w:t xml:space="preserve">. </w:t>
      </w:r>
      <w:hyperlink w:anchor="P25259">
        <w:r w:rsidR="00DB5541" w:rsidRPr="009E0096">
          <w:rPr>
            <w:sz w:val="27"/>
            <w:szCs w:val="27"/>
          </w:rPr>
          <w:t>Приложение № 32</w:t>
        </w:r>
      </w:hyperlink>
      <w:r w:rsidR="00DB5541" w:rsidRPr="009E0096">
        <w:rPr>
          <w:sz w:val="27"/>
          <w:szCs w:val="27"/>
        </w:rPr>
        <w:t xml:space="preserve"> «Половозрастные коэффициенты дифференциации подушевого норматива финансирования медицинской помощи по всем видам и условиям предоставляемой медицинской помощи.» к Тарифному соглашению изложить в новой редакции (приложение № 1</w:t>
      </w:r>
      <w:r w:rsidR="00A42DEE" w:rsidRPr="009E0096">
        <w:rPr>
          <w:sz w:val="27"/>
          <w:szCs w:val="27"/>
        </w:rPr>
        <w:t>4</w:t>
      </w:r>
      <w:r w:rsidR="00DB5541" w:rsidRPr="009E0096">
        <w:rPr>
          <w:sz w:val="27"/>
          <w:szCs w:val="27"/>
        </w:rPr>
        <w:t xml:space="preserve"> к настоящему Дополнительному соглашению).</w:t>
      </w:r>
    </w:p>
    <w:p w:rsidR="00223930" w:rsidRPr="009E0096" w:rsidRDefault="00B81082" w:rsidP="00222DD6">
      <w:pPr>
        <w:tabs>
          <w:tab w:val="left" w:pos="709"/>
        </w:tabs>
        <w:jc w:val="both"/>
        <w:rPr>
          <w:color w:val="000000" w:themeColor="text1"/>
          <w:sz w:val="27"/>
          <w:szCs w:val="27"/>
        </w:rPr>
      </w:pPr>
      <w:r w:rsidRPr="009E0096">
        <w:rPr>
          <w:sz w:val="27"/>
          <w:szCs w:val="27"/>
        </w:rPr>
        <w:t xml:space="preserve">        </w:t>
      </w:r>
    </w:p>
    <w:p w:rsidR="00EF3390" w:rsidRPr="009E0096" w:rsidRDefault="00B81082" w:rsidP="00EF3390">
      <w:pPr>
        <w:pStyle w:val="a5"/>
        <w:jc w:val="both"/>
        <w:rPr>
          <w:color w:val="000000" w:themeColor="text1"/>
          <w:sz w:val="27"/>
          <w:szCs w:val="27"/>
        </w:rPr>
      </w:pPr>
      <w:r w:rsidRPr="009E0096">
        <w:rPr>
          <w:sz w:val="27"/>
          <w:szCs w:val="27"/>
        </w:rPr>
        <w:t xml:space="preserve">        2</w:t>
      </w:r>
      <w:r w:rsidR="00011DEF">
        <w:rPr>
          <w:sz w:val="27"/>
          <w:szCs w:val="27"/>
        </w:rPr>
        <w:t>0</w:t>
      </w:r>
      <w:r w:rsidRPr="009E0096">
        <w:rPr>
          <w:color w:val="000000" w:themeColor="text1"/>
          <w:sz w:val="27"/>
          <w:szCs w:val="27"/>
        </w:rPr>
        <w:t>.   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</w:t>
      </w:r>
      <w:r w:rsidR="00EF3390" w:rsidRPr="009E0096">
        <w:rPr>
          <w:color w:val="000000" w:themeColor="text1"/>
          <w:sz w:val="27"/>
          <w:szCs w:val="27"/>
        </w:rPr>
        <w:t xml:space="preserve"> июля</w:t>
      </w:r>
      <w:r w:rsidR="00694A95" w:rsidRPr="009E0096">
        <w:rPr>
          <w:color w:val="000000" w:themeColor="text1"/>
          <w:sz w:val="27"/>
          <w:szCs w:val="27"/>
        </w:rPr>
        <w:t xml:space="preserve"> </w:t>
      </w:r>
      <w:r w:rsidRPr="009E0096">
        <w:rPr>
          <w:color w:val="000000" w:themeColor="text1"/>
          <w:sz w:val="27"/>
          <w:szCs w:val="27"/>
        </w:rPr>
        <w:t>2025 года</w:t>
      </w:r>
      <w:r w:rsidR="00EF3390" w:rsidRPr="009E0096">
        <w:rPr>
          <w:color w:val="000000" w:themeColor="text1"/>
          <w:sz w:val="27"/>
          <w:szCs w:val="27"/>
        </w:rPr>
        <w:t xml:space="preserve">, кроме пункта </w:t>
      </w:r>
      <w:r w:rsidR="0039224F">
        <w:rPr>
          <w:color w:val="000000" w:themeColor="text1"/>
          <w:sz w:val="27"/>
          <w:szCs w:val="27"/>
        </w:rPr>
        <w:t>2</w:t>
      </w:r>
      <w:r w:rsidR="00EF3390" w:rsidRPr="009E0096">
        <w:rPr>
          <w:color w:val="000000" w:themeColor="text1"/>
          <w:sz w:val="27"/>
          <w:szCs w:val="27"/>
        </w:rPr>
        <w:t xml:space="preserve"> настоящего дополнительного соглашения.</w:t>
      </w:r>
    </w:p>
    <w:p w:rsidR="00126CB0" w:rsidRPr="009E0096" w:rsidRDefault="00126CB0" w:rsidP="00EF3390">
      <w:pPr>
        <w:pStyle w:val="a5"/>
        <w:jc w:val="both"/>
        <w:rPr>
          <w:color w:val="000000" w:themeColor="text1"/>
          <w:sz w:val="27"/>
          <w:szCs w:val="27"/>
        </w:rPr>
      </w:pPr>
    </w:p>
    <w:p w:rsidR="00223930" w:rsidRPr="009E0096" w:rsidRDefault="00EF3390" w:rsidP="00EF3390">
      <w:pPr>
        <w:pStyle w:val="a5"/>
        <w:jc w:val="both"/>
        <w:rPr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 xml:space="preserve">       </w:t>
      </w:r>
      <w:r w:rsidR="00222DD6">
        <w:rPr>
          <w:color w:val="000000" w:themeColor="text1"/>
          <w:sz w:val="27"/>
          <w:szCs w:val="27"/>
        </w:rPr>
        <w:t xml:space="preserve"> </w:t>
      </w:r>
      <w:r w:rsidRPr="009E0096">
        <w:rPr>
          <w:color w:val="000000" w:themeColor="text1"/>
          <w:sz w:val="27"/>
          <w:szCs w:val="27"/>
        </w:rPr>
        <w:t>2</w:t>
      </w:r>
      <w:r w:rsidR="00011DEF">
        <w:rPr>
          <w:color w:val="000000" w:themeColor="text1"/>
          <w:sz w:val="27"/>
          <w:szCs w:val="27"/>
        </w:rPr>
        <w:t>1</w:t>
      </w:r>
      <w:r w:rsidRPr="009E0096">
        <w:rPr>
          <w:color w:val="000000" w:themeColor="text1"/>
          <w:sz w:val="27"/>
          <w:szCs w:val="27"/>
        </w:rPr>
        <w:t xml:space="preserve">.  Пункт </w:t>
      </w:r>
      <w:r w:rsidR="0039224F">
        <w:rPr>
          <w:color w:val="000000" w:themeColor="text1"/>
          <w:sz w:val="27"/>
          <w:szCs w:val="27"/>
        </w:rPr>
        <w:t>2</w:t>
      </w:r>
      <w:r w:rsidR="00EF30AF" w:rsidRPr="00EF30AF">
        <w:rPr>
          <w:color w:val="000000" w:themeColor="text1"/>
          <w:sz w:val="27"/>
          <w:szCs w:val="27"/>
        </w:rPr>
        <w:t xml:space="preserve"> </w:t>
      </w:r>
      <w:r w:rsidR="00EF30AF">
        <w:rPr>
          <w:color w:val="000000" w:themeColor="text1"/>
          <w:sz w:val="27"/>
          <w:szCs w:val="27"/>
        </w:rPr>
        <w:t>н</w:t>
      </w:r>
      <w:r w:rsidR="00EF30AF" w:rsidRPr="009E0096">
        <w:rPr>
          <w:color w:val="000000" w:themeColor="text1"/>
          <w:sz w:val="27"/>
          <w:szCs w:val="27"/>
        </w:rPr>
        <w:t>астояще</w:t>
      </w:r>
      <w:r w:rsidR="00EF30AF">
        <w:rPr>
          <w:color w:val="000000" w:themeColor="text1"/>
          <w:sz w:val="27"/>
          <w:szCs w:val="27"/>
        </w:rPr>
        <w:t>го</w:t>
      </w:r>
      <w:r w:rsidR="00EF30AF" w:rsidRPr="009E0096">
        <w:rPr>
          <w:color w:val="000000" w:themeColor="text1"/>
          <w:sz w:val="27"/>
          <w:szCs w:val="27"/>
        </w:rPr>
        <w:t xml:space="preserve"> Дополнительно</w:t>
      </w:r>
      <w:r w:rsidR="00EF30AF">
        <w:rPr>
          <w:color w:val="000000" w:themeColor="text1"/>
          <w:sz w:val="27"/>
          <w:szCs w:val="27"/>
        </w:rPr>
        <w:t>го</w:t>
      </w:r>
      <w:r w:rsidR="00EF30AF" w:rsidRPr="009E0096">
        <w:rPr>
          <w:color w:val="000000" w:themeColor="text1"/>
          <w:sz w:val="27"/>
          <w:szCs w:val="27"/>
        </w:rPr>
        <w:t xml:space="preserve"> соглашени</w:t>
      </w:r>
      <w:r w:rsidR="00EF30AF">
        <w:rPr>
          <w:color w:val="000000" w:themeColor="text1"/>
          <w:sz w:val="27"/>
          <w:szCs w:val="27"/>
        </w:rPr>
        <w:t>я</w:t>
      </w:r>
      <w:r w:rsidRPr="009E0096">
        <w:rPr>
          <w:color w:val="000000" w:themeColor="text1"/>
          <w:sz w:val="27"/>
          <w:szCs w:val="27"/>
        </w:rPr>
        <w:t xml:space="preserve"> </w:t>
      </w:r>
      <w:r w:rsidR="00EF30AF">
        <w:rPr>
          <w:color w:val="000000" w:themeColor="text1"/>
          <w:sz w:val="27"/>
          <w:szCs w:val="27"/>
        </w:rPr>
        <w:t>вступает в силу с момента его подписания.</w:t>
      </w:r>
    </w:p>
    <w:p w:rsidR="00223930" w:rsidRPr="009E0096" w:rsidRDefault="00223930">
      <w:pPr>
        <w:tabs>
          <w:tab w:val="left" w:pos="709"/>
        </w:tabs>
        <w:jc w:val="both"/>
        <w:rPr>
          <w:color w:val="000000" w:themeColor="text1"/>
          <w:sz w:val="27"/>
          <w:szCs w:val="27"/>
        </w:rPr>
      </w:pPr>
    </w:p>
    <w:p w:rsidR="009A6131" w:rsidRPr="009E0096" w:rsidRDefault="00B81082">
      <w:pPr>
        <w:tabs>
          <w:tab w:val="left" w:pos="709"/>
          <w:tab w:val="left" w:pos="9781"/>
          <w:tab w:val="left" w:pos="9923"/>
        </w:tabs>
        <w:jc w:val="both"/>
        <w:rPr>
          <w:color w:val="000000" w:themeColor="text1"/>
          <w:sz w:val="27"/>
          <w:szCs w:val="27"/>
        </w:rPr>
      </w:pPr>
      <w:r w:rsidRPr="009E0096">
        <w:rPr>
          <w:sz w:val="27"/>
          <w:szCs w:val="27"/>
        </w:rPr>
        <w:t xml:space="preserve">        </w:t>
      </w:r>
      <w:r w:rsidR="00126CB0" w:rsidRPr="009E0096">
        <w:rPr>
          <w:sz w:val="27"/>
          <w:szCs w:val="27"/>
        </w:rPr>
        <w:t>2</w:t>
      </w:r>
      <w:r w:rsidR="00011DEF">
        <w:rPr>
          <w:sz w:val="27"/>
          <w:szCs w:val="27"/>
        </w:rPr>
        <w:t>2</w:t>
      </w:r>
      <w:r w:rsidRPr="009E0096">
        <w:rPr>
          <w:sz w:val="27"/>
          <w:szCs w:val="27"/>
        </w:rPr>
        <w:t xml:space="preserve">.   </w:t>
      </w:r>
      <w:r w:rsidRPr="009E0096">
        <w:rPr>
          <w:color w:val="000000" w:themeColor="text1"/>
          <w:sz w:val="27"/>
          <w:szCs w:val="27"/>
        </w:rPr>
        <w:t>Настоящее</w:t>
      </w:r>
      <w:r w:rsidR="009A6131" w:rsidRPr="009E0096">
        <w:rPr>
          <w:color w:val="000000" w:themeColor="text1"/>
          <w:sz w:val="27"/>
          <w:szCs w:val="27"/>
        </w:rPr>
        <w:t xml:space="preserve">    </w:t>
      </w:r>
      <w:r w:rsidRPr="009E0096">
        <w:rPr>
          <w:color w:val="000000" w:themeColor="text1"/>
          <w:sz w:val="27"/>
          <w:szCs w:val="27"/>
        </w:rPr>
        <w:t xml:space="preserve"> Дополнительное</w:t>
      </w:r>
      <w:r w:rsidR="009A6131" w:rsidRPr="009E0096">
        <w:rPr>
          <w:color w:val="000000" w:themeColor="text1"/>
          <w:sz w:val="27"/>
          <w:szCs w:val="27"/>
        </w:rPr>
        <w:t xml:space="preserve">  </w:t>
      </w:r>
      <w:r w:rsidRPr="009E0096">
        <w:rPr>
          <w:color w:val="000000" w:themeColor="text1"/>
          <w:sz w:val="27"/>
          <w:szCs w:val="27"/>
        </w:rPr>
        <w:t xml:space="preserve"> </w:t>
      </w:r>
      <w:r w:rsidR="009A6131" w:rsidRPr="009E0096">
        <w:rPr>
          <w:color w:val="000000" w:themeColor="text1"/>
          <w:sz w:val="27"/>
          <w:szCs w:val="27"/>
        </w:rPr>
        <w:t xml:space="preserve">  </w:t>
      </w:r>
      <w:r w:rsidRPr="009E0096">
        <w:rPr>
          <w:color w:val="000000" w:themeColor="text1"/>
          <w:sz w:val="27"/>
          <w:szCs w:val="27"/>
        </w:rPr>
        <w:t xml:space="preserve">соглашение </w:t>
      </w:r>
      <w:r w:rsidR="009A6131" w:rsidRPr="009E0096">
        <w:rPr>
          <w:color w:val="000000" w:themeColor="text1"/>
          <w:sz w:val="27"/>
          <w:szCs w:val="27"/>
        </w:rPr>
        <w:t xml:space="preserve">    </w:t>
      </w:r>
      <w:r w:rsidRPr="009E0096">
        <w:rPr>
          <w:color w:val="000000" w:themeColor="text1"/>
          <w:sz w:val="27"/>
          <w:szCs w:val="27"/>
        </w:rPr>
        <w:t xml:space="preserve">составлено </w:t>
      </w:r>
      <w:r w:rsidR="009A6131" w:rsidRPr="009E0096">
        <w:rPr>
          <w:color w:val="000000" w:themeColor="text1"/>
          <w:sz w:val="27"/>
          <w:szCs w:val="27"/>
        </w:rPr>
        <w:t xml:space="preserve">    </w:t>
      </w:r>
      <w:r w:rsidRPr="009E0096">
        <w:rPr>
          <w:color w:val="000000" w:themeColor="text1"/>
          <w:sz w:val="27"/>
          <w:szCs w:val="27"/>
        </w:rPr>
        <w:t xml:space="preserve">в </w:t>
      </w:r>
      <w:r w:rsidR="009A6131" w:rsidRPr="009E0096">
        <w:rPr>
          <w:color w:val="000000" w:themeColor="text1"/>
          <w:sz w:val="27"/>
          <w:szCs w:val="27"/>
        </w:rPr>
        <w:t xml:space="preserve">    </w:t>
      </w:r>
      <w:r w:rsidRPr="009E0096">
        <w:rPr>
          <w:color w:val="000000" w:themeColor="text1"/>
          <w:sz w:val="27"/>
          <w:szCs w:val="27"/>
        </w:rPr>
        <w:t>пяти</w:t>
      </w:r>
    </w:p>
    <w:p w:rsidR="00223930" w:rsidRPr="009E0096" w:rsidRDefault="00B81082">
      <w:pPr>
        <w:tabs>
          <w:tab w:val="left" w:pos="709"/>
          <w:tab w:val="left" w:pos="9781"/>
          <w:tab w:val="left" w:pos="9923"/>
        </w:tabs>
        <w:jc w:val="both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>экземплярах, имеющих одинаковую юридическую силу, по одному каждой из Сторон.</w:t>
      </w:r>
    </w:p>
    <w:p w:rsidR="00223930" w:rsidRPr="009E0096" w:rsidRDefault="00223930">
      <w:pPr>
        <w:ind w:right="142"/>
        <w:jc w:val="center"/>
        <w:rPr>
          <w:color w:val="000000" w:themeColor="text1"/>
          <w:sz w:val="27"/>
          <w:szCs w:val="27"/>
        </w:rPr>
      </w:pPr>
    </w:p>
    <w:p w:rsidR="00223930" w:rsidRPr="009E0096" w:rsidRDefault="00B81082">
      <w:pPr>
        <w:ind w:right="142"/>
        <w:jc w:val="center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>ПОДПИСИ СТОРОН</w:t>
      </w:r>
    </w:p>
    <w:p w:rsidR="00223930" w:rsidRPr="009E0096" w:rsidRDefault="00223930">
      <w:pPr>
        <w:widowControl w:val="0"/>
        <w:ind w:left="567"/>
        <w:rPr>
          <w:color w:val="000000" w:themeColor="text1"/>
          <w:sz w:val="27"/>
          <w:szCs w:val="27"/>
        </w:rPr>
      </w:pPr>
    </w:p>
    <w:p w:rsidR="00223930" w:rsidRPr="009E0096" w:rsidRDefault="00223930">
      <w:pPr>
        <w:widowControl w:val="0"/>
        <w:ind w:left="426" w:right="142" w:firstLine="141"/>
        <w:rPr>
          <w:color w:val="000000" w:themeColor="text1"/>
          <w:sz w:val="27"/>
          <w:szCs w:val="27"/>
        </w:rPr>
      </w:pPr>
    </w:p>
    <w:p w:rsidR="00223930" w:rsidRPr="009E0096" w:rsidRDefault="00B81082">
      <w:pPr>
        <w:widowControl w:val="0"/>
        <w:ind w:left="426" w:right="142" w:firstLine="141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>____________А.А. Модестов                      __________Е.В. Градобоев</w:t>
      </w:r>
    </w:p>
    <w:p w:rsidR="00223930" w:rsidRPr="009E0096" w:rsidRDefault="00B81082">
      <w:pPr>
        <w:widowControl w:val="0"/>
        <w:ind w:left="567" w:right="142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 xml:space="preserve"> </w:t>
      </w:r>
    </w:p>
    <w:p w:rsidR="00223930" w:rsidRPr="009E0096" w:rsidRDefault="00B81082">
      <w:pPr>
        <w:widowControl w:val="0"/>
        <w:ind w:left="567" w:right="142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 xml:space="preserve">____________ К.В. </w:t>
      </w:r>
      <w:proofErr w:type="spellStart"/>
      <w:r w:rsidRPr="009E0096">
        <w:rPr>
          <w:color w:val="000000" w:themeColor="text1"/>
          <w:sz w:val="27"/>
          <w:szCs w:val="27"/>
        </w:rPr>
        <w:t>Сосова</w:t>
      </w:r>
      <w:proofErr w:type="spellEnd"/>
      <w:r w:rsidRPr="009E0096">
        <w:rPr>
          <w:color w:val="000000" w:themeColor="text1"/>
          <w:sz w:val="27"/>
          <w:szCs w:val="27"/>
        </w:rPr>
        <w:t xml:space="preserve">                          __________С.В. Никифорова</w:t>
      </w:r>
    </w:p>
    <w:p w:rsidR="00223930" w:rsidRPr="009E0096" w:rsidRDefault="00223930">
      <w:pPr>
        <w:widowControl w:val="0"/>
        <w:ind w:left="567" w:right="142"/>
        <w:rPr>
          <w:color w:val="000000" w:themeColor="text1"/>
          <w:sz w:val="27"/>
          <w:szCs w:val="27"/>
        </w:rPr>
      </w:pPr>
    </w:p>
    <w:p w:rsidR="00223930" w:rsidRPr="009E0096" w:rsidRDefault="00B81082">
      <w:pPr>
        <w:widowControl w:val="0"/>
        <w:ind w:left="567" w:right="142"/>
        <w:rPr>
          <w:color w:val="000000" w:themeColor="text1"/>
          <w:sz w:val="27"/>
          <w:szCs w:val="27"/>
        </w:rPr>
      </w:pPr>
      <w:r w:rsidRPr="009E0096">
        <w:rPr>
          <w:color w:val="000000" w:themeColor="text1"/>
          <w:sz w:val="27"/>
          <w:szCs w:val="27"/>
        </w:rPr>
        <w:t xml:space="preserve">____________ Г.М. Гайдаров   </w:t>
      </w:r>
    </w:p>
    <w:p w:rsidR="00223930" w:rsidRPr="00126CB0" w:rsidRDefault="00223930">
      <w:pPr>
        <w:widowControl w:val="0"/>
        <w:ind w:right="142"/>
        <w:rPr>
          <w:color w:val="000000" w:themeColor="text1"/>
          <w:sz w:val="27"/>
          <w:szCs w:val="27"/>
        </w:rPr>
      </w:pPr>
    </w:p>
    <w:p w:rsidR="00223930" w:rsidRPr="00126CB0" w:rsidRDefault="00223930">
      <w:pPr>
        <w:widowControl w:val="0"/>
        <w:rPr>
          <w:color w:val="000000" w:themeColor="text1"/>
          <w:sz w:val="27"/>
          <w:szCs w:val="27"/>
        </w:rPr>
      </w:pPr>
    </w:p>
    <w:p w:rsidR="00223930" w:rsidRPr="00126CB0" w:rsidRDefault="00B81082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  <w:r w:rsidRPr="00126CB0">
        <w:rPr>
          <w:color w:val="000000" w:themeColor="text1"/>
          <w:sz w:val="27"/>
          <w:szCs w:val="27"/>
        </w:rPr>
        <w:t xml:space="preserve">     </w:t>
      </w:r>
    </w:p>
    <w:p w:rsidR="00011D1D" w:rsidRPr="00126CB0" w:rsidRDefault="00011D1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11D1D" w:rsidRPr="00126CB0" w:rsidRDefault="00011D1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11D1D" w:rsidRPr="00126CB0" w:rsidRDefault="00011D1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11D1D" w:rsidRDefault="00011D1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873CB4" w:rsidRPr="00126CB0" w:rsidRDefault="00873CB4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11D1D" w:rsidRDefault="00011D1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sectPr w:rsidR="00011D1D" w:rsidSect="00D543C6">
      <w:pgSz w:w="11905" w:h="16838" w:code="9"/>
      <w:pgMar w:top="1077" w:right="1276" w:bottom="102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72FC"/>
    <w:multiLevelType w:val="hybridMultilevel"/>
    <w:tmpl w:val="262851AC"/>
    <w:lvl w:ilvl="0" w:tplc="9BB4B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61032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6B2408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732402"/>
    <w:multiLevelType w:val="hybridMultilevel"/>
    <w:tmpl w:val="FAE6E9B8"/>
    <w:lvl w:ilvl="0" w:tplc="B53EB66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1940D0"/>
    <w:multiLevelType w:val="hybridMultilevel"/>
    <w:tmpl w:val="7414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A4503"/>
    <w:multiLevelType w:val="hybridMultilevel"/>
    <w:tmpl w:val="91D2AE1C"/>
    <w:lvl w:ilvl="0" w:tplc="2076A76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5638BC"/>
    <w:multiLevelType w:val="hybridMultilevel"/>
    <w:tmpl w:val="6C78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C4CB3"/>
    <w:multiLevelType w:val="hybridMultilevel"/>
    <w:tmpl w:val="57D2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031C7"/>
    <w:multiLevelType w:val="hybridMultilevel"/>
    <w:tmpl w:val="C9AA0316"/>
    <w:lvl w:ilvl="0" w:tplc="D8888600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065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AE2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86F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CA1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287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CD7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893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CAD2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20674B"/>
    <w:multiLevelType w:val="hybridMultilevel"/>
    <w:tmpl w:val="0C00D300"/>
    <w:lvl w:ilvl="0" w:tplc="363E65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681417"/>
    <w:multiLevelType w:val="hybridMultilevel"/>
    <w:tmpl w:val="F5767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1E2B0F"/>
    <w:multiLevelType w:val="hybridMultilevel"/>
    <w:tmpl w:val="6624DE04"/>
    <w:lvl w:ilvl="0" w:tplc="E7CACD5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C111B1"/>
    <w:multiLevelType w:val="hybridMultilevel"/>
    <w:tmpl w:val="CDD2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65769"/>
    <w:multiLevelType w:val="hybridMultilevel"/>
    <w:tmpl w:val="3AB0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41C67"/>
    <w:multiLevelType w:val="hybridMultilevel"/>
    <w:tmpl w:val="8E38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760E9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500E97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9B3FED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1322C0"/>
    <w:multiLevelType w:val="hybridMultilevel"/>
    <w:tmpl w:val="B9A0CD70"/>
    <w:lvl w:ilvl="0" w:tplc="64EAC450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8354C7"/>
    <w:multiLevelType w:val="hybridMultilevel"/>
    <w:tmpl w:val="8B220140"/>
    <w:lvl w:ilvl="0" w:tplc="66F439CA">
      <w:start w:val="5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2"/>
  </w:num>
  <w:num w:numId="7">
    <w:abstractNumId w:val="1"/>
  </w:num>
  <w:num w:numId="8">
    <w:abstractNumId w:val="15"/>
  </w:num>
  <w:num w:numId="9">
    <w:abstractNumId w:val="5"/>
  </w:num>
  <w:num w:numId="10">
    <w:abstractNumId w:val="17"/>
  </w:num>
  <w:num w:numId="11">
    <w:abstractNumId w:val="11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4"/>
  </w:num>
  <w:num w:numId="17">
    <w:abstractNumId w:val="7"/>
  </w:num>
  <w:num w:numId="18">
    <w:abstractNumId w:val="12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0"/>
    <w:rsid w:val="00011D1D"/>
    <w:rsid w:val="00011DEF"/>
    <w:rsid w:val="00064AF3"/>
    <w:rsid w:val="00126CB0"/>
    <w:rsid w:val="001512A1"/>
    <w:rsid w:val="001B4247"/>
    <w:rsid w:val="001D08DE"/>
    <w:rsid w:val="00222DD6"/>
    <w:rsid w:val="00223930"/>
    <w:rsid w:val="00246EBA"/>
    <w:rsid w:val="002D10CB"/>
    <w:rsid w:val="00317C6D"/>
    <w:rsid w:val="00344D9D"/>
    <w:rsid w:val="00383FED"/>
    <w:rsid w:val="0039224F"/>
    <w:rsid w:val="003E4D30"/>
    <w:rsid w:val="00565CF6"/>
    <w:rsid w:val="00575995"/>
    <w:rsid w:val="005E0085"/>
    <w:rsid w:val="00607D74"/>
    <w:rsid w:val="00616DD2"/>
    <w:rsid w:val="006844EC"/>
    <w:rsid w:val="00694A95"/>
    <w:rsid w:val="006D234C"/>
    <w:rsid w:val="00754763"/>
    <w:rsid w:val="00767AC1"/>
    <w:rsid w:val="00794C9C"/>
    <w:rsid w:val="007E12F4"/>
    <w:rsid w:val="00815DDB"/>
    <w:rsid w:val="00851A6F"/>
    <w:rsid w:val="00857B9C"/>
    <w:rsid w:val="00873CB4"/>
    <w:rsid w:val="00910FBC"/>
    <w:rsid w:val="00987366"/>
    <w:rsid w:val="009A6131"/>
    <w:rsid w:val="009A621F"/>
    <w:rsid w:val="009E0096"/>
    <w:rsid w:val="00A3186F"/>
    <w:rsid w:val="00A42DEE"/>
    <w:rsid w:val="00A90D50"/>
    <w:rsid w:val="00AA79D3"/>
    <w:rsid w:val="00AE34B6"/>
    <w:rsid w:val="00B81082"/>
    <w:rsid w:val="00B813BB"/>
    <w:rsid w:val="00B9191E"/>
    <w:rsid w:val="00CA2032"/>
    <w:rsid w:val="00CA43E0"/>
    <w:rsid w:val="00CC3EBE"/>
    <w:rsid w:val="00D2098F"/>
    <w:rsid w:val="00D479F1"/>
    <w:rsid w:val="00D543C6"/>
    <w:rsid w:val="00D57AE8"/>
    <w:rsid w:val="00D733FB"/>
    <w:rsid w:val="00DB5541"/>
    <w:rsid w:val="00DE4E56"/>
    <w:rsid w:val="00E1002F"/>
    <w:rsid w:val="00EE6F4D"/>
    <w:rsid w:val="00EF30AF"/>
    <w:rsid w:val="00EF3390"/>
    <w:rsid w:val="00F13197"/>
    <w:rsid w:val="00F453EE"/>
    <w:rsid w:val="00F55C96"/>
    <w:rsid w:val="00FA7086"/>
    <w:rsid w:val="00F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93814-0299-428F-AAEE-AAE551E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439D-AA5C-4228-B1C1-30034DE7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cp:lastPrinted>2025-07-28T10:01:00Z</cp:lastPrinted>
  <dcterms:created xsi:type="dcterms:W3CDTF">2024-10-25T02:27:00Z</dcterms:created>
  <dcterms:modified xsi:type="dcterms:W3CDTF">2025-07-29T01:45:00Z</dcterms:modified>
</cp:coreProperties>
</file>