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03" w:rsidRPr="008626BD" w:rsidRDefault="005D0E03" w:rsidP="005D0E03">
      <w:pPr>
        <w:autoSpaceDE w:val="0"/>
        <w:autoSpaceDN w:val="0"/>
        <w:adjustRightInd w:val="0"/>
        <w:spacing w:after="0" w:line="240" w:lineRule="auto"/>
        <w:jc w:val="right"/>
        <w:rPr>
          <w:rFonts w:ascii="Times New Roman" w:hAnsi="Times New Roman" w:cs="Times New Roman"/>
          <w:sz w:val="28"/>
          <w:szCs w:val="28"/>
        </w:rPr>
      </w:pPr>
      <w:r w:rsidRPr="008626BD">
        <w:rPr>
          <w:rFonts w:ascii="Times New Roman" w:hAnsi="Times New Roman" w:cs="Times New Roman"/>
          <w:sz w:val="28"/>
          <w:szCs w:val="28"/>
        </w:rPr>
        <w:t>Приложение 6</w:t>
      </w:r>
    </w:p>
    <w:p w:rsidR="005D0E03" w:rsidRPr="008626BD" w:rsidRDefault="005D0E03" w:rsidP="005D0E03">
      <w:pPr>
        <w:autoSpaceDE w:val="0"/>
        <w:autoSpaceDN w:val="0"/>
        <w:adjustRightInd w:val="0"/>
        <w:spacing w:after="0" w:line="240" w:lineRule="auto"/>
        <w:jc w:val="center"/>
        <w:rPr>
          <w:rFonts w:ascii="Times New Roman" w:hAnsi="Times New Roman" w:cs="Times New Roman"/>
          <w:sz w:val="28"/>
          <w:szCs w:val="28"/>
          <w:highlight w:val="yellow"/>
        </w:rPr>
      </w:pPr>
    </w:p>
    <w:p w:rsidR="001D2A08" w:rsidRPr="008626BD" w:rsidRDefault="001D2A08" w:rsidP="00116B36">
      <w:pPr>
        <w:tabs>
          <w:tab w:val="left" w:pos="709"/>
        </w:tabs>
        <w:spacing w:after="0" w:line="240" w:lineRule="auto"/>
        <w:contextualSpacing/>
        <w:jc w:val="center"/>
        <w:rPr>
          <w:rFonts w:ascii="Times New Roman" w:hAnsi="Times New Roman" w:cs="Times New Roman"/>
          <w:b/>
          <w:sz w:val="28"/>
          <w:szCs w:val="28"/>
        </w:rPr>
      </w:pPr>
      <w:bookmarkStart w:id="0" w:name="_GoBack"/>
      <w:r w:rsidRPr="008626BD">
        <w:rPr>
          <w:rFonts w:ascii="Times New Roman" w:hAnsi="Times New Roman" w:cs="Times New Roman"/>
          <w:b/>
          <w:sz w:val="28"/>
          <w:szCs w:val="28"/>
        </w:rPr>
        <w:t xml:space="preserve">Пояснительная записка к годовому отчету </w:t>
      </w:r>
      <w:r w:rsidR="003227CF" w:rsidRPr="008626BD">
        <w:rPr>
          <w:rFonts w:ascii="Times New Roman" w:hAnsi="Times New Roman" w:cs="Times New Roman"/>
          <w:b/>
          <w:sz w:val="28"/>
          <w:szCs w:val="28"/>
        </w:rPr>
        <w:t xml:space="preserve">об </w:t>
      </w:r>
      <w:r w:rsidRPr="008626BD">
        <w:rPr>
          <w:rFonts w:ascii="Times New Roman" w:hAnsi="Times New Roman" w:cs="Times New Roman"/>
          <w:b/>
          <w:sz w:val="28"/>
          <w:szCs w:val="28"/>
        </w:rPr>
        <w:t>исполнени</w:t>
      </w:r>
      <w:r w:rsidR="003227CF" w:rsidRPr="008626BD">
        <w:rPr>
          <w:rFonts w:ascii="Times New Roman" w:hAnsi="Times New Roman" w:cs="Times New Roman"/>
          <w:b/>
          <w:sz w:val="28"/>
          <w:szCs w:val="28"/>
        </w:rPr>
        <w:t>и</w:t>
      </w:r>
    </w:p>
    <w:bookmarkEnd w:id="0"/>
    <w:p w:rsidR="003227CF" w:rsidRPr="008626BD" w:rsidRDefault="001D2A08" w:rsidP="00116B36">
      <w:pPr>
        <w:tabs>
          <w:tab w:val="left" w:pos="709"/>
        </w:tabs>
        <w:spacing w:after="0" w:line="240" w:lineRule="auto"/>
        <w:contextualSpacing/>
        <w:jc w:val="center"/>
        <w:rPr>
          <w:rFonts w:ascii="Times New Roman" w:hAnsi="Times New Roman" w:cs="Times New Roman"/>
          <w:b/>
          <w:sz w:val="28"/>
          <w:szCs w:val="28"/>
        </w:rPr>
      </w:pPr>
      <w:r w:rsidRPr="008626BD">
        <w:rPr>
          <w:rFonts w:ascii="Times New Roman" w:hAnsi="Times New Roman" w:cs="Times New Roman"/>
          <w:b/>
          <w:sz w:val="28"/>
          <w:szCs w:val="28"/>
        </w:rPr>
        <w:t>мероприятий государственной программы</w:t>
      </w:r>
      <w:r w:rsidR="00200F07" w:rsidRPr="008626BD">
        <w:rPr>
          <w:rFonts w:ascii="Times New Roman" w:hAnsi="Times New Roman" w:cs="Times New Roman"/>
          <w:b/>
          <w:sz w:val="28"/>
          <w:szCs w:val="28"/>
        </w:rPr>
        <w:t xml:space="preserve"> Иркутской области</w:t>
      </w:r>
      <w:r w:rsidR="003227CF" w:rsidRPr="008626BD">
        <w:rPr>
          <w:rFonts w:ascii="Times New Roman" w:hAnsi="Times New Roman" w:cs="Times New Roman"/>
          <w:b/>
          <w:sz w:val="28"/>
          <w:szCs w:val="28"/>
        </w:rPr>
        <w:t xml:space="preserve"> </w:t>
      </w:r>
    </w:p>
    <w:p w:rsidR="001D2A08" w:rsidRPr="008626BD" w:rsidRDefault="001D2A08" w:rsidP="00116B36">
      <w:pPr>
        <w:tabs>
          <w:tab w:val="left" w:pos="709"/>
        </w:tabs>
        <w:spacing w:after="0" w:line="240" w:lineRule="auto"/>
        <w:contextualSpacing/>
        <w:jc w:val="center"/>
        <w:rPr>
          <w:rFonts w:ascii="Times New Roman" w:hAnsi="Times New Roman" w:cs="Times New Roman"/>
          <w:b/>
          <w:sz w:val="28"/>
          <w:szCs w:val="28"/>
        </w:rPr>
      </w:pPr>
      <w:r w:rsidRPr="008626BD">
        <w:rPr>
          <w:rFonts w:ascii="Times New Roman" w:hAnsi="Times New Roman" w:cs="Times New Roman"/>
          <w:b/>
          <w:sz w:val="28"/>
          <w:szCs w:val="28"/>
        </w:rPr>
        <w:t>«Развитие здравоохранения» на 201</w:t>
      </w:r>
      <w:r w:rsidR="00B264D5" w:rsidRPr="008626BD">
        <w:rPr>
          <w:rFonts w:ascii="Times New Roman" w:hAnsi="Times New Roman" w:cs="Times New Roman"/>
          <w:b/>
          <w:sz w:val="28"/>
          <w:szCs w:val="28"/>
        </w:rPr>
        <w:t>9</w:t>
      </w:r>
      <w:r w:rsidRPr="008626BD">
        <w:rPr>
          <w:rFonts w:ascii="Times New Roman" w:hAnsi="Times New Roman" w:cs="Times New Roman"/>
          <w:b/>
          <w:sz w:val="28"/>
          <w:szCs w:val="28"/>
        </w:rPr>
        <w:t>-202</w:t>
      </w:r>
      <w:r w:rsidR="00B264D5" w:rsidRPr="008626BD">
        <w:rPr>
          <w:rFonts w:ascii="Times New Roman" w:hAnsi="Times New Roman" w:cs="Times New Roman"/>
          <w:b/>
          <w:sz w:val="28"/>
          <w:szCs w:val="28"/>
        </w:rPr>
        <w:t>4</w:t>
      </w:r>
      <w:r w:rsidRPr="008626BD">
        <w:rPr>
          <w:rFonts w:ascii="Times New Roman" w:hAnsi="Times New Roman" w:cs="Times New Roman"/>
          <w:b/>
          <w:sz w:val="28"/>
          <w:szCs w:val="28"/>
        </w:rPr>
        <w:t xml:space="preserve"> годы</w:t>
      </w:r>
      <w:r w:rsidR="003227CF" w:rsidRPr="008626BD">
        <w:rPr>
          <w:rFonts w:ascii="Times New Roman" w:hAnsi="Times New Roman" w:cs="Times New Roman"/>
          <w:b/>
          <w:sz w:val="28"/>
          <w:szCs w:val="28"/>
        </w:rPr>
        <w:t xml:space="preserve"> за 20</w:t>
      </w:r>
      <w:r w:rsidR="00FF4B3A" w:rsidRPr="008626BD">
        <w:rPr>
          <w:rFonts w:ascii="Times New Roman" w:hAnsi="Times New Roman" w:cs="Times New Roman"/>
          <w:b/>
          <w:sz w:val="28"/>
          <w:szCs w:val="28"/>
        </w:rPr>
        <w:t>20</w:t>
      </w:r>
      <w:r w:rsidR="003227CF" w:rsidRPr="008626BD">
        <w:rPr>
          <w:rFonts w:ascii="Times New Roman" w:hAnsi="Times New Roman" w:cs="Times New Roman"/>
          <w:b/>
          <w:sz w:val="28"/>
          <w:szCs w:val="28"/>
        </w:rPr>
        <w:t xml:space="preserve"> год</w:t>
      </w:r>
    </w:p>
    <w:p w:rsidR="001D2A08" w:rsidRPr="008626BD" w:rsidRDefault="001D2A08" w:rsidP="00116B36">
      <w:pPr>
        <w:tabs>
          <w:tab w:val="left" w:pos="709"/>
        </w:tabs>
        <w:spacing w:after="0" w:line="240" w:lineRule="auto"/>
        <w:contextualSpacing/>
        <w:jc w:val="center"/>
        <w:rPr>
          <w:rFonts w:ascii="Times New Roman" w:hAnsi="Times New Roman" w:cs="Times New Roman"/>
          <w:sz w:val="28"/>
          <w:szCs w:val="28"/>
        </w:rPr>
      </w:pPr>
    </w:p>
    <w:p w:rsidR="00FD3598" w:rsidRPr="008626BD" w:rsidRDefault="00FD3598"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8626BD">
        <w:rPr>
          <w:rFonts w:ascii="Times New Roman" w:eastAsia="Times New Roman" w:hAnsi="Times New Roman" w:cs="Times New Roman"/>
          <w:sz w:val="28"/>
          <w:szCs w:val="28"/>
        </w:rPr>
        <w:t>Государственная программа Иркутской области «Развитие здравоохранения» на 201</w:t>
      </w:r>
      <w:r w:rsidR="00B264D5" w:rsidRPr="008626BD">
        <w:rPr>
          <w:rFonts w:ascii="Times New Roman" w:eastAsia="Times New Roman" w:hAnsi="Times New Roman" w:cs="Times New Roman"/>
          <w:sz w:val="28"/>
          <w:szCs w:val="28"/>
        </w:rPr>
        <w:t>9</w:t>
      </w:r>
      <w:r w:rsidRPr="008626BD">
        <w:rPr>
          <w:rFonts w:ascii="Times New Roman" w:eastAsia="Times New Roman" w:hAnsi="Times New Roman" w:cs="Times New Roman"/>
          <w:sz w:val="28"/>
          <w:szCs w:val="28"/>
        </w:rPr>
        <w:t>-202</w:t>
      </w:r>
      <w:r w:rsidR="00B264D5" w:rsidRPr="008626BD">
        <w:rPr>
          <w:rFonts w:ascii="Times New Roman" w:eastAsia="Times New Roman" w:hAnsi="Times New Roman" w:cs="Times New Roman"/>
          <w:sz w:val="28"/>
          <w:szCs w:val="28"/>
        </w:rPr>
        <w:t>4</w:t>
      </w:r>
      <w:r w:rsidRPr="008626BD">
        <w:rPr>
          <w:rFonts w:ascii="Times New Roman" w:eastAsia="Times New Roman" w:hAnsi="Times New Roman" w:cs="Times New Roman"/>
          <w:sz w:val="28"/>
          <w:szCs w:val="28"/>
        </w:rPr>
        <w:t xml:space="preserve"> годы (далее – государственная программа) утверждена постановлением Правительства Иркутской области от </w:t>
      </w:r>
      <w:r w:rsidR="00B264D5" w:rsidRPr="008626BD">
        <w:rPr>
          <w:rFonts w:ascii="Times New Roman" w:eastAsia="Times New Roman" w:hAnsi="Times New Roman" w:cs="Times New Roman"/>
          <w:sz w:val="28"/>
          <w:szCs w:val="28"/>
        </w:rPr>
        <w:t>6 но</w:t>
      </w:r>
      <w:r w:rsidRPr="008626BD">
        <w:rPr>
          <w:rFonts w:ascii="Times New Roman" w:eastAsia="Times New Roman" w:hAnsi="Times New Roman" w:cs="Times New Roman"/>
          <w:sz w:val="28"/>
          <w:szCs w:val="28"/>
        </w:rPr>
        <w:t>ября 201</w:t>
      </w:r>
      <w:r w:rsidR="00B264D5" w:rsidRPr="008626BD">
        <w:rPr>
          <w:rFonts w:ascii="Times New Roman" w:eastAsia="Times New Roman" w:hAnsi="Times New Roman" w:cs="Times New Roman"/>
          <w:sz w:val="28"/>
          <w:szCs w:val="28"/>
        </w:rPr>
        <w:t>8</w:t>
      </w:r>
      <w:r w:rsidRPr="008626BD">
        <w:rPr>
          <w:rFonts w:ascii="Times New Roman" w:eastAsia="Times New Roman" w:hAnsi="Times New Roman" w:cs="Times New Roman"/>
          <w:sz w:val="28"/>
          <w:szCs w:val="28"/>
        </w:rPr>
        <w:t xml:space="preserve"> года № </w:t>
      </w:r>
      <w:r w:rsidR="00B264D5" w:rsidRPr="008626BD">
        <w:rPr>
          <w:rFonts w:ascii="Times New Roman" w:eastAsia="Times New Roman" w:hAnsi="Times New Roman" w:cs="Times New Roman"/>
          <w:sz w:val="28"/>
          <w:szCs w:val="28"/>
        </w:rPr>
        <w:t>816</w:t>
      </w:r>
      <w:r w:rsidRPr="008626BD">
        <w:rPr>
          <w:rFonts w:ascii="Times New Roman" w:eastAsia="Times New Roman" w:hAnsi="Times New Roman" w:cs="Times New Roman"/>
          <w:sz w:val="28"/>
          <w:szCs w:val="28"/>
        </w:rPr>
        <w:t>-пп.</w:t>
      </w:r>
    </w:p>
    <w:p w:rsidR="00B264D5" w:rsidRPr="008626BD" w:rsidRDefault="001D2A08"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Целью государственной программы является </w:t>
      </w:r>
      <w:r w:rsidR="00B264D5" w:rsidRPr="008626BD">
        <w:rPr>
          <w:rFonts w:ascii="Times New Roman" w:hAnsi="Times New Roman" w:cs="Times New Roman"/>
          <w:sz w:val="28"/>
          <w:szCs w:val="28"/>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D43A14" w:rsidRPr="008626BD" w:rsidRDefault="001D2A08"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Для достижения цели государственной программой предусмотрено решение </w:t>
      </w:r>
      <w:r w:rsidR="00B264D5" w:rsidRPr="008626BD">
        <w:rPr>
          <w:rFonts w:ascii="Times New Roman" w:hAnsi="Times New Roman" w:cs="Times New Roman"/>
          <w:sz w:val="28"/>
          <w:szCs w:val="28"/>
        </w:rPr>
        <w:t>6</w:t>
      </w:r>
      <w:r w:rsidRPr="008626BD">
        <w:rPr>
          <w:rFonts w:ascii="Times New Roman" w:hAnsi="Times New Roman" w:cs="Times New Roman"/>
          <w:sz w:val="28"/>
          <w:szCs w:val="28"/>
        </w:rPr>
        <w:t xml:space="preserve"> задач, таких как:</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626BD">
        <w:rPr>
          <w:rFonts w:ascii="Times New Roman" w:eastAsiaTheme="minorHAnsi" w:hAnsi="Times New Roman" w:cs="Times New Roman"/>
          <w:bCs/>
          <w:sz w:val="28"/>
          <w:szCs w:val="28"/>
          <w:lang w:eastAsia="en-US"/>
        </w:rPr>
        <w:t>1. Создание условий для оказания доступной, качественной медицинской помощи всех видов населению Иркутской области, в том числе детям и матерям, а также повышение обеспеченности населения Иркутской области качественными, безопасными лекарственными препаратами и медицинскими изделиями, продуктами лечебного питания.</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626BD">
        <w:rPr>
          <w:rFonts w:ascii="Times New Roman" w:eastAsiaTheme="minorHAnsi" w:hAnsi="Times New Roman" w:cs="Times New Roman"/>
          <w:bCs/>
          <w:sz w:val="28"/>
          <w:szCs w:val="28"/>
          <w:lang w:eastAsia="en-US"/>
        </w:rPr>
        <w:t>2.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626BD">
        <w:rPr>
          <w:rFonts w:ascii="Times New Roman" w:eastAsiaTheme="minorHAnsi" w:hAnsi="Times New Roman" w:cs="Times New Roman"/>
          <w:bCs/>
          <w:sz w:val="28"/>
          <w:szCs w:val="28"/>
          <w:lang w:eastAsia="en-US"/>
        </w:rPr>
        <w:t>3. Обеспечение системы здравоохранения высококвалифицированными специалистами.</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626BD">
        <w:rPr>
          <w:rFonts w:ascii="Times New Roman" w:eastAsiaTheme="minorHAnsi" w:hAnsi="Times New Roman" w:cs="Times New Roman"/>
          <w:bCs/>
          <w:sz w:val="28"/>
          <w:szCs w:val="28"/>
          <w:lang w:eastAsia="en-US"/>
        </w:rPr>
        <w:t>4. Формирование единой информационной системы здравоохранения Иркутской области.</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626BD">
        <w:rPr>
          <w:rFonts w:ascii="Times New Roman" w:eastAsiaTheme="minorHAnsi" w:hAnsi="Times New Roman" w:cs="Times New Roman"/>
          <w:bCs/>
          <w:sz w:val="28"/>
          <w:szCs w:val="28"/>
          <w:lang w:eastAsia="en-US"/>
        </w:rPr>
        <w:t>5. Повышение эффективности государственного управления в сфере здравоохранения.</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8626BD">
        <w:rPr>
          <w:rFonts w:ascii="Times New Roman" w:eastAsiaTheme="minorHAnsi" w:hAnsi="Times New Roman" w:cs="Times New Roman"/>
          <w:bCs/>
          <w:sz w:val="28"/>
          <w:szCs w:val="28"/>
          <w:lang w:eastAsia="en-US"/>
        </w:rPr>
        <w:t>6. 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w:t>
      </w:r>
    </w:p>
    <w:p w:rsidR="002C3DB0" w:rsidRPr="008626BD" w:rsidRDefault="001D2A08"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Для решения данных задач за отчетный период в рамках государственной программы осуществлялась реализация</w:t>
      </w:r>
      <w:r w:rsidR="00B426BC" w:rsidRPr="008626BD">
        <w:rPr>
          <w:rFonts w:ascii="Times New Roman" w:hAnsi="Times New Roman" w:cs="Times New Roman"/>
          <w:sz w:val="28"/>
          <w:szCs w:val="28"/>
        </w:rPr>
        <w:t xml:space="preserve"> </w:t>
      </w:r>
      <w:r w:rsidR="005C0214" w:rsidRPr="008626BD">
        <w:rPr>
          <w:rFonts w:ascii="Times New Roman" w:hAnsi="Times New Roman" w:cs="Times New Roman"/>
          <w:sz w:val="28"/>
          <w:szCs w:val="28"/>
        </w:rPr>
        <w:t>21</w:t>
      </w:r>
      <w:r w:rsidR="003E6664" w:rsidRPr="008626BD">
        <w:rPr>
          <w:rFonts w:ascii="Times New Roman" w:hAnsi="Times New Roman" w:cs="Times New Roman"/>
          <w:sz w:val="28"/>
          <w:szCs w:val="28"/>
        </w:rPr>
        <w:t xml:space="preserve"> </w:t>
      </w:r>
      <w:r w:rsidR="00B426BC" w:rsidRPr="008626BD">
        <w:rPr>
          <w:rFonts w:ascii="Times New Roman" w:hAnsi="Times New Roman" w:cs="Times New Roman"/>
          <w:sz w:val="28"/>
          <w:szCs w:val="28"/>
        </w:rPr>
        <w:t>основн</w:t>
      </w:r>
      <w:r w:rsidR="003E6664" w:rsidRPr="008626BD">
        <w:rPr>
          <w:rFonts w:ascii="Times New Roman" w:hAnsi="Times New Roman" w:cs="Times New Roman"/>
          <w:sz w:val="28"/>
          <w:szCs w:val="28"/>
        </w:rPr>
        <w:t>ого</w:t>
      </w:r>
      <w:r w:rsidR="00B426BC" w:rsidRPr="008626BD">
        <w:rPr>
          <w:rFonts w:ascii="Times New Roman" w:hAnsi="Times New Roman" w:cs="Times New Roman"/>
          <w:sz w:val="28"/>
          <w:szCs w:val="28"/>
        </w:rPr>
        <w:t xml:space="preserve"> мероприятий</w:t>
      </w:r>
      <w:r w:rsidR="003E6664" w:rsidRPr="008626BD">
        <w:rPr>
          <w:rFonts w:ascii="Times New Roman" w:hAnsi="Times New Roman" w:cs="Times New Roman"/>
          <w:sz w:val="28"/>
          <w:szCs w:val="28"/>
        </w:rPr>
        <w:t xml:space="preserve"> и </w:t>
      </w:r>
      <w:r w:rsidR="002C3DB0" w:rsidRPr="008626BD">
        <w:rPr>
          <w:rFonts w:ascii="Times New Roman" w:hAnsi="Times New Roman" w:cs="Times New Roman"/>
          <w:sz w:val="28"/>
          <w:szCs w:val="28"/>
        </w:rPr>
        <w:t>9</w:t>
      </w:r>
      <w:r w:rsidR="003E6664" w:rsidRPr="008626BD">
        <w:rPr>
          <w:rFonts w:ascii="Times New Roman" w:hAnsi="Times New Roman" w:cs="Times New Roman"/>
          <w:sz w:val="28"/>
          <w:szCs w:val="28"/>
        </w:rPr>
        <w:t xml:space="preserve"> </w:t>
      </w:r>
      <w:r w:rsidR="002C3DB0" w:rsidRPr="008626BD">
        <w:rPr>
          <w:rFonts w:ascii="Times New Roman" w:hAnsi="Times New Roman" w:cs="Times New Roman"/>
          <w:sz w:val="28"/>
          <w:szCs w:val="28"/>
        </w:rPr>
        <w:t>региональных проекта</w:t>
      </w:r>
      <w:r w:rsidR="003E6664" w:rsidRPr="008626BD">
        <w:rPr>
          <w:rFonts w:ascii="Times New Roman" w:hAnsi="Times New Roman" w:cs="Times New Roman"/>
          <w:sz w:val="28"/>
          <w:szCs w:val="28"/>
        </w:rPr>
        <w:t xml:space="preserve"> </w:t>
      </w:r>
      <w:r w:rsidR="002C3DB0" w:rsidRPr="008626BD">
        <w:rPr>
          <w:rFonts w:ascii="Times New Roman" w:hAnsi="Times New Roman" w:cs="Times New Roman"/>
          <w:sz w:val="28"/>
          <w:szCs w:val="28"/>
        </w:rPr>
        <w:t>входящих в состав подпрограммы.</w:t>
      </w:r>
    </w:p>
    <w:p w:rsidR="00CE175B" w:rsidRPr="008626BD" w:rsidRDefault="00CE175B"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063ADD" w:rsidRPr="008626BD" w:rsidRDefault="00063ADD" w:rsidP="00120DC3">
      <w:pPr>
        <w:tabs>
          <w:tab w:val="left" w:pos="709"/>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u w:val="single"/>
        </w:rPr>
      </w:pPr>
      <w:r w:rsidRPr="008626BD">
        <w:rPr>
          <w:rFonts w:ascii="Times New Roman" w:hAnsi="Times New Roman" w:cs="Times New Roman"/>
          <w:sz w:val="28"/>
          <w:szCs w:val="28"/>
          <w:u w:val="single"/>
        </w:rPr>
        <w:t>1.</w:t>
      </w:r>
      <w:r w:rsidRPr="008626BD">
        <w:rPr>
          <w:rFonts w:ascii="Times New Roman" w:hAnsi="Times New Roman" w:cs="Times New Roman"/>
          <w:sz w:val="28"/>
          <w:szCs w:val="28"/>
          <w:u w:val="single"/>
        </w:rPr>
        <w:tab/>
        <w:t>Основные результаты реализации государственной программы</w:t>
      </w:r>
    </w:p>
    <w:p w:rsidR="002A2E13" w:rsidRPr="008626BD" w:rsidRDefault="002A2E13"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реализацию мероприятий государственной программы в 20</w:t>
      </w:r>
      <w:r w:rsidR="000C4059"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предусмотрено финансирование в объеме </w:t>
      </w:r>
      <w:r w:rsidR="000C4059" w:rsidRPr="008626BD">
        <w:rPr>
          <w:rFonts w:ascii="Times New Roman" w:hAnsi="Times New Roman" w:cs="Times New Roman"/>
          <w:sz w:val="28"/>
          <w:szCs w:val="28"/>
        </w:rPr>
        <w:t xml:space="preserve"> 69 168 620,7 </w:t>
      </w:r>
      <w:r w:rsidRPr="008626BD">
        <w:rPr>
          <w:rFonts w:ascii="Times New Roman" w:hAnsi="Times New Roman" w:cs="Times New Roman"/>
          <w:sz w:val="28"/>
          <w:szCs w:val="28"/>
        </w:rPr>
        <w:t xml:space="preserve">тыс. руб., в том числе: областной бюджет – </w:t>
      </w:r>
      <w:r w:rsidR="000C4059" w:rsidRPr="008626BD">
        <w:rPr>
          <w:rFonts w:ascii="Times New Roman" w:hAnsi="Times New Roman" w:cs="Times New Roman"/>
          <w:sz w:val="28"/>
          <w:szCs w:val="28"/>
        </w:rPr>
        <w:t>31 174 222,8</w:t>
      </w:r>
      <w:r w:rsidR="005D7070" w:rsidRPr="008626BD">
        <w:rPr>
          <w:rFonts w:ascii="Times New Roman" w:hAnsi="Times New Roman" w:cs="Times New Roman"/>
          <w:sz w:val="28"/>
          <w:szCs w:val="28"/>
        </w:rPr>
        <w:t xml:space="preserve"> </w:t>
      </w:r>
      <w:r w:rsidRPr="008626BD">
        <w:rPr>
          <w:rFonts w:ascii="Times New Roman" w:hAnsi="Times New Roman" w:cs="Times New Roman"/>
          <w:sz w:val="28"/>
          <w:szCs w:val="28"/>
        </w:rPr>
        <w:t xml:space="preserve">тыс. руб., федеральный бюджет – </w:t>
      </w:r>
      <w:r w:rsidR="000C4059" w:rsidRPr="008626BD">
        <w:rPr>
          <w:rFonts w:ascii="Times New Roman" w:hAnsi="Times New Roman" w:cs="Times New Roman"/>
          <w:sz w:val="28"/>
          <w:szCs w:val="28"/>
        </w:rPr>
        <w:t xml:space="preserve">8 713 858,2 </w:t>
      </w:r>
      <w:r w:rsidRPr="008626BD">
        <w:rPr>
          <w:rFonts w:ascii="Times New Roman" w:hAnsi="Times New Roman" w:cs="Times New Roman"/>
          <w:sz w:val="28"/>
          <w:szCs w:val="28"/>
        </w:rPr>
        <w:t xml:space="preserve">тыс. руб., местный бюджет – </w:t>
      </w:r>
      <w:r w:rsidR="000C4059" w:rsidRPr="008626BD">
        <w:rPr>
          <w:rFonts w:ascii="Times New Roman" w:hAnsi="Times New Roman" w:cs="Times New Roman"/>
          <w:sz w:val="28"/>
          <w:szCs w:val="28"/>
        </w:rPr>
        <w:t>2 172,7</w:t>
      </w:r>
      <w:r w:rsidR="005D7070" w:rsidRPr="008626BD">
        <w:rPr>
          <w:rFonts w:ascii="Times New Roman" w:hAnsi="Times New Roman" w:cs="Times New Roman"/>
          <w:sz w:val="28"/>
          <w:szCs w:val="28"/>
        </w:rPr>
        <w:t xml:space="preserve"> </w:t>
      </w:r>
      <w:r w:rsidRPr="008626BD">
        <w:rPr>
          <w:rFonts w:ascii="Times New Roman" w:hAnsi="Times New Roman" w:cs="Times New Roman"/>
          <w:sz w:val="28"/>
          <w:szCs w:val="28"/>
        </w:rPr>
        <w:t xml:space="preserve">тыс. руб., иные источники – </w:t>
      </w:r>
      <w:r w:rsidR="000C4059" w:rsidRPr="008626BD">
        <w:rPr>
          <w:rFonts w:ascii="Times New Roman" w:hAnsi="Times New Roman" w:cs="Times New Roman"/>
          <w:sz w:val="28"/>
          <w:szCs w:val="28"/>
        </w:rPr>
        <w:t xml:space="preserve">29 278 367 </w:t>
      </w:r>
      <w:r w:rsidRPr="008626BD">
        <w:rPr>
          <w:rFonts w:ascii="Times New Roman" w:hAnsi="Times New Roman" w:cs="Times New Roman"/>
          <w:sz w:val="28"/>
          <w:szCs w:val="28"/>
        </w:rPr>
        <w:t>тыс. руб.</w:t>
      </w:r>
    </w:p>
    <w:p w:rsidR="00F557B2" w:rsidRPr="008626BD" w:rsidRDefault="00F557B2" w:rsidP="005D7070">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Фактическое исполнение государственной программы в 201</w:t>
      </w:r>
      <w:r w:rsidR="002A2E13" w:rsidRPr="008626BD">
        <w:rPr>
          <w:rFonts w:ascii="Times New Roman" w:hAnsi="Times New Roman" w:cs="Times New Roman"/>
          <w:sz w:val="28"/>
          <w:szCs w:val="28"/>
        </w:rPr>
        <w:t>9</w:t>
      </w:r>
      <w:r w:rsidRPr="008626BD">
        <w:rPr>
          <w:rFonts w:ascii="Times New Roman" w:hAnsi="Times New Roman" w:cs="Times New Roman"/>
          <w:sz w:val="28"/>
          <w:szCs w:val="28"/>
        </w:rPr>
        <w:t xml:space="preserve"> году составило </w:t>
      </w:r>
      <w:r w:rsidR="005D7070" w:rsidRPr="008626BD">
        <w:rPr>
          <w:rFonts w:ascii="Times New Roman" w:hAnsi="Times New Roman" w:cs="Times New Roman"/>
          <w:sz w:val="28"/>
          <w:szCs w:val="28"/>
        </w:rPr>
        <w:t xml:space="preserve">67 029 845,2 </w:t>
      </w:r>
      <w:r w:rsidRPr="008626BD">
        <w:rPr>
          <w:rFonts w:ascii="Times New Roman" w:hAnsi="Times New Roman" w:cs="Times New Roman"/>
          <w:sz w:val="28"/>
          <w:szCs w:val="28"/>
        </w:rPr>
        <w:t>тыс. руб. (</w:t>
      </w:r>
      <w:r w:rsidR="005D7070" w:rsidRPr="008626BD">
        <w:rPr>
          <w:rFonts w:ascii="Times New Roman" w:hAnsi="Times New Roman" w:cs="Times New Roman"/>
          <w:sz w:val="28"/>
          <w:szCs w:val="28"/>
        </w:rPr>
        <w:t>96,9</w:t>
      </w:r>
      <w:r w:rsidRPr="008626BD">
        <w:rPr>
          <w:rFonts w:ascii="Times New Roman" w:hAnsi="Times New Roman" w:cs="Times New Roman"/>
          <w:sz w:val="28"/>
          <w:szCs w:val="28"/>
        </w:rPr>
        <w:t>%), в том числе: областной бюджет –</w:t>
      </w:r>
      <w:r w:rsidR="005D7070" w:rsidRPr="008626BD">
        <w:rPr>
          <w:rFonts w:ascii="Times New Roman" w:hAnsi="Times New Roman" w:cs="Times New Roman"/>
          <w:sz w:val="28"/>
          <w:szCs w:val="28"/>
        </w:rPr>
        <w:t xml:space="preserve">               </w:t>
      </w:r>
      <w:r w:rsidRPr="008626BD">
        <w:rPr>
          <w:rFonts w:ascii="Times New Roman" w:hAnsi="Times New Roman" w:cs="Times New Roman"/>
          <w:sz w:val="28"/>
          <w:szCs w:val="28"/>
        </w:rPr>
        <w:t xml:space="preserve"> </w:t>
      </w:r>
      <w:r w:rsidR="005D7070" w:rsidRPr="008626BD">
        <w:rPr>
          <w:rFonts w:ascii="Times New Roman" w:hAnsi="Times New Roman" w:cs="Times New Roman"/>
          <w:sz w:val="28"/>
          <w:szCs w:val="28"/>
        </w:rPr>
        <w:lastRenderedPageBreak/>
        <w:t xml:space="preserve">30 495 549,6 </w:t>
      </w:r>
      <w:r w:rsidRPr="008626BD">
        <w:rPr>
          <w:rFonts w:ascii="Times New Roman" w:hAnsi="Times New Roman" w:cs="Times New Roman"/>
          <w:sz w:val="28"/>
          <w:szCs w:val="28"/>
        </w:rPr>
        <w:t>тыс. руб. (</w:t>
      </w:r>
      <w:r w:rsidR="005D7070" w:rsidRPr="008626BD">
        <w:rPr>
          <w:rFonts w:ascii="Times New Roman" w:hAnsi="Times New Roman" w:cs="Times New Roman"/>
          <w:sz w:val="28"/>
          <w:szCs w:val="28"/>
        </w:rPr>
        <w:t>97,8</w:t>
      </w:r>
      <w:r w:rsidRPr="008626BD">
        <w:rPr>
          <w:rFonts w:ascii="Times New Roman" w:hAnsi="Times New Roman" w:cs="Times New Roman"/>
          <w:sz w:val="28"/>
          <w:szCs w:val="28"/>
        </w:rPr>
        <w:t xml:space="preserve">%), федеральный бюджет – </w:t>
      </w:r>
      <w:r w:rsidR="005D7070" w:rsidRPr="008626BD">
        <w:rPr>
          <w:rFonts w:ascii="Times New Roman" w:hAnsi="Times New Roman" w:cs="Times New Roman"/>
          <w:sz w:val="28"/>
          <w:szCs w:val="28"/>
        </w:rPr>
        <w:t>8 147 279,4 </w:t>
      </w:r>
      <w:r w:rsidRPr="008626BD">
        <w:rPr>
          <w:rFonts w:ascii="Times New Roman" w:hAnsi="Times New Roman" w:cs="Times New Roman"/>
          <w:sz w:val="28"/>
          <w:szCs w:val="28"/>
        </w:rPr>
        <w:t>тыс. руб. (</w:t>
      </w:r>
      <w:r w:rsidR="005D7070" w:rsidRPr="008626BD">
        <w:rPr>
          <w:rFonts w:ascii="Times New Roman" w:hAnsi="Times New Roman" w:cs="Times New Roman"/>
          <w:sz w:val="28"/>
          <w:szCs w:val="28"/>
        </w:rPr>
        <w:t>93,5</w:t>
      </w:r>
      <w:r w:rsidRPr="008626BD">
        <w:rPr>
          <w:rFonts w:ascii="Times New Roman" w:hAnsi="Times New Roman" w:cs="Times New Roman"/>
          <w:sz w:val="28"/>
          <w:szCs w:val="28"/>
        </w:rPr>
        <w:t xml:space="preserve">%), местный бюджет – </w:t>
      </w:r>
      <w:r w:rsidR="005D7070" w:rsidRPr="008626BD">
        <w:rPr>
          <w:rFonts w:ascii="Times New Roman" w:hAnsi="Times New Roman" w:cs="Times New Roman"/>
          <w:sz w:val="28"/>
          <w:szCs w:val="28"/>
        </w:rPr>
        <w:t xml:space="preserve">1 799,5 </w:t>
      </w:r>
      <w:r w:rsidRPr="008626BD">
        <w:rPr>
          <w:rFonts w:ascii="Times New Roman" w:hAnsi="Times New Roman" w:cs="Times New Roman"/>
          <w:sz w:val="28"/>
          <w:szCs w:val="28"/>
        </w:rPr>
        <w:t>тыс. руб. (</w:t>
      </w:r>
      <w:r w:rsidR="005D7070" w:rsidRPr="008626BD">
        <w:rPr>
          <w:rFonts w:ascii="Times New Roman" w:hAnsi="Times New Roman" w:cs="Times New Roman"/>
          <w:sz w:val="28"/>
          <w:szCs w:val="28"/>
        </w:rPr>
        <w:t>82,8</w:t>
      </w:r>
      <w:r w:rsidRPr="008626BD">
        <w:rPr>
          <w:rFonts w:ascii="Times New Roman" w:hAnsi="Times New Roman" w:cs="Times New Roman"/>
          <w:sz w:val="28"/>
          <w:szCs w:val="28"/>
        </w:rPr>
        <w:t xml:space="preserve">%), иные источники – </w:t>
      </w:r>
      <w:r w:rsidR="005D7070" w:rsidRPr="008626BD">
        <w:rPr>
          <w:rFonts w:ascii="Times New Roman" w:hAnsi="Times New Roman" w:cs="Times New Roman"/>
          <w:sz w:val="28"/>
          <w:szCs w:val="28"/>
        </w:rPr>
        <w:t>28 385 216,7</w:t>
      </w:r>
      <w:r w:rsidRPr="008626BD">
        <w:rPr>
          <w:rFonts w:ascii="Times New Roman" w:hAnsi="Times New Roman" w:cs="Times New Roman"/>
          <w:sz w:val="28"/>
          <w:szCs w:val="28"/>
        </w:rPr>
        <w:t xml:space="preserve"> тыс. руб. (</w:t>
      </w:r>
      <w:r w:rsidR="005D7070" w:rsidRPr="008626BD">
        <w:rPr>
          <w:rFonts w:ascii="Times New Roman" w:hAnsi="Times New Roman" w:cs="Times New Roman"/>
          <w:sz w:val="28"/>
          <w:szCs w:val="28"/>
        </w:rPr>
        <w:t>96,9</w:t>
      </w:r>
      <w:r w:rsidRPr="008626BD">
        <w:rPr>
          <w:rFonts w:ascii="Times New Roman" w:hAnsi="Times New Roman" w:cs="Times New Roman"/>
          <w:sz w:val="28"/>
          <w:szCs w:val="28"/>
        </w:rPr>
        <w:t>%).</w:t>
      </w:r>
    </w:p>
    <w:p w:rsidR="00CE175B" w:rsidRPr="008626BD" w:rsidRDefault="001D2A08" w:rsidP="005D7070">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Сведения о результатах наиболее затратных мероприятий государственной программы с указанием фактических значений показателей их исполнения (в натуральном выражении) представлены ниже, в разрезе подпрограмм:</w:t>
      </w:r>
    </w:p>
    <w:p w:rsidR="00B264D5" w:rsidRPr="008626BD" w:rsidRDefault="00B264D5"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b/>
          <w:sz w:val="28"/>
          <w:szCs w:val="28"/>
        </w:rPr>
        <w:t>1. Подпрограмма Совершенствование оказания медицинской помощи, включая профилактику заболеваний и формирование здорового образа жизни</w:t>
      </w:r>
      <w:r w:rsidR="00AF1E22" w:rsidRPr="008626BD">
        <w:rPr>
          <w:rFonts w:ascii="Times New Roman" w:hAnsi="Times New Roman" w:cs="Times New Roman"/>
          <w:b/>
          <w:sz w:val="28"/>
          <w:szCs w:val="28"/>
        </w:rPr>
        <w:t xml:space="preserve"> на 2019-2024 годы</w:t>
      </w:r>
      <w:r w:rsidRPr="008626BD">
        <w:rPr>
          <w:rFonts w:ascii="Times New Roman" w:hAnsi="Times New Roman" w:cs="Times New Roman"/>
          <w:b/>
          <w:sz w:val="28"/>
          <w:szCs w:val="28"/>
        </w:rPr>
        <w:t>.</w:t>
      </w:r>
    </w:p>
    <w:p w:rsidR="002A2E13" w:rsidRPr="008626BD" w:rsidRDefault="002A2E13"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реализацию подпрограммы в 20</w:t>
      </w:r>
      <w:r w:rsidR="001E5BFB"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было предусмотрено финансирование в объеме </w:t>
      </w:r>
      <w:r w:rsidR="005D7070" w:rsidRPr="008626BD">
        <w:rPr>
          <w:rFonts w:ascii="Times New Roman" w:eastAsia="Times New Roman" w:hAnsi="Times New Roman" w:cs="Times New Roman"/>
          <w:bCs/>
          <w:sz w:val="28"/>
          <w:szCs w:val="28"/>
        </w:rPr>
        <w:t xml:space="preserve">12 133 888,8 </w:t>
      </w:r>
      <w:r w:rsidRPr="008626BD">
        <w:rPr>
          <w:rFonts w:ascii="Times New Roman" w:hAnsi="Times New Roman" w:cs="Times New Roman"/>
          <w:sz w:val="28"/>
          <w:szCs w:val="28"/>
        </w:rPr>
        <w:t xml:space="preserve">тыс. руб., в том числе: областной бюджет – </w:t>
      </w:r>
      <w:r w:rsidR="005D7070" w:rsidRPr="008626BD">
        <w:rPr>
          <w:rFonts w:ascii="Times New Roman" w:eastAsia="Times New Roman" w:hAnsi="Times New Roman" w:cs="Times New Roman"/>
          <w:bCs/>
          <w:sz w:val="28"/>
          <w:szCs w:val="28"/>
        </w:rPr>
        <w:t xml:space="preserve">10 117 982,3 </w:t>
      </w:r>
      <w:r w:rsidRPr="008626BD">
        <w:rPr>
          <w:rFonts w:ascii="Times New Roman" w:hAnsi="Times New Roman" w:cs="Times New Roman"/>
          <w:sz w:val="28"/>
          <w:szCs w:val="28"/>
        </w:rPr>
        <w:t>тыс. руб., федеральный бюджет</w:t>
      </w:r>
      <w:bookmarkStart w:id="1" w:name="_Hlk32592389"/>
      <w:r w:rsidRPr="008626BD">
        <w:rPr>
          <w:rFonts w:ascii="Times New Roman" w:hAnsi="Times New Roman" w:cs="Times New Roman"/>
          <w:sz w:val="28"/>
          <w:szCs w:val="28"/>
        </w:rPr>
        <w:t xml:space="preserve"> – </w:t>
      </w:r>
      <w:bookmarkEnd w:id="1"/>
      <w:r w:rsidR="005D7070" w:rsidRPr="008626BD">
        <w:rPr>
          <w:rFonts w:ascii="Times New Roman" w:eastAsia="Times New Roman" w:hAnsi="Times New Roman" w:cs="Times New Roman"/>
          <w:bCs/>
          <w:sz w:val="28"/>
          <w:szCs w:val="28"/>
        </w:rPr>
        <w:t>2 005 277,8</w:t>
      </w:r>
      <w:r w:rsidRPr="008626BD">
        <w:rPr>
          <w:rFonts w:ascii="Times New Roman" w:hAnsi="Times New Roman" w:cs="Times New Roman"/>
          <w:sz w:val="28"/>
          <w:szCs w:val="28"/>
        </w:rPr>
        <w:t xml:space="preserve"> тыс. руб.,</w:t>
      </w:r>
      <w:r w:rsidRPr="008626BD">
        <w:rPr>
          <w:sz w:val="28"/>
          <w:szCs w:val="28"/>
        </w:rPr>
        <w:t xml:space="preserve"> </w:t>
      </w:r>
      <w:r w:rsidRPr="008626BD">
        <w:rPr>
          <w:rFonts w:ascii="Times New Roman" w:hAnsi="Times New Roman" w:cs="Times New Roman"/>
          <w:sz w:val="28"/>
          <w:szCs w:val="28"/>
        </w:rPr>
        <w:t xml:space="preserve">местный бюджет – </w:t>
      </w:r>
      <w:r w:rsidR="005D7070" w:rsidRPr="008626BD">
        <w:rPr>
          <w:rFonts w:ascii="Times New Roman" w:eastAsia="Times New Roman" w:hAnsi="Times New Roman" w:cs="Times New Roman"/>
          <w:bCs/>
          <w:sz w:val="28"/>
          <w:szCs w:val="28"/>
        </w:rPr>
        <w:t xml:space="preserve">2 172,7 </w:t>
      </w:r>
      <w:r w:rsidRPr="008626BD">
        <w:rPr>
          <w:rFonts w:ascii="Times New Roman" w:hAnsi="Times New Roman" w:cs="Times New Roman"/>
          <w:sz w:val="28"/>
          <w:szCs w:val="28"/>
        </w:rPr>
        <w:t>тыс. руб.,</w:t>
      </w:r>
      <w:r w:rsidRPr="008626BD">
        <w:rPr>
          <w:sz w:val="28"/>
          <w:szCs w:val="28"/>
        </w:rPr>
        <w:t xml:space="preserve"> </w:t>
      </w:r>
      <w:r w:rsidRPr="008626BD">
        <w:rPr>
          <w:rFonts w:ascii="Times New Roman" w:hAnsi="Times New Roman" w:cs="Times New Roman"/>
          <w:sz w:val="28"/>
          <w:szCs w:val="28"/>
        </w:rPr>
        <w:t xml:space="preserve">иные источники – </w:t>
      </w:r>
      <w:r w:rsidR="005D7070" w:rsidRPr="008626BD">
        <w:rPr>
          <w:rFonts w:ascii="Times New Roman" w:hAnsi="Times New Roman" w:cs="Times New Roman"/>
          <w:sz w:val="28"/>
          <w:szCs w:val="28"/>
        </w:rPr>
        <w:t>8 456,0</w:t>
      </w:r>
      <w:r w:rsidRPr="008626BD">
        <w:rPr>
          <w:sz w:val="28"/>
          <w:szCs w:val="28"/>
        </w:rPr>
        <w:t xml:space="preserve"> </w:t>
      </w:r>
      <w:r w:rsidRPr="008626BD">
        <w:rPr>
          <w:rFonts w:ascii="Times New Roman" w:hAnsi="Times New Roman" w:cs="Times New Roman"/>
          <w:sz w:val="28"/>
          <w:szCs w:val="28"/>
        </w:rPr>
        <w:t>тыс. руб.</w:t>
      </w:r>
    </w:p>
    <w:p w:rsidR="006B5C9D" w:rsidRPr="008626BD" w:rsidRDefault="002A2E13"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Фактическое исполнение составило </w:t>
      </w:r>
      <w:r w:rsidR="005D7070" w:rsidRPr="008626BD">
        <w:rPr>
          <w:rFonts w:ascii="Times New Roman" w:eastAsia="Times New Roman" w:hAnsi="Times New Roman" w:cs="Times New Roman"/>
          <w:bCs/>
          <w:sz w:val="28"/>
          <w:szCs w:val="28"/>
        </w:rPr>
        <w:t>11 891 731,5</w:t>
      </w:r>
      <w:r w:rsidR="005D7070" w:rsidRPr="008626BD">
        <w:rPr>
          <w:rFonts w:ascii="Times New Roman" w:hAnsi="Times New Roman" w:cs="Times New Roman"/>
          <w:sz w:val="28"/>
          <w:szCs w:val="28"/>
        </w:rPr>
        <w:t xml:space="preserve"> </w:t>
      </w:r>
      <w:r w:rsidRPr="008626BD">
        <w:rPr>
          <w:rFonts w:ascii="Times New Roman" w:hAnsi="Times New Roman" w:cs="Times New Roman"/>
          <w:sz w:val="28"/>
          <w:szCs w:val="28"/>
        </w:rPr>
        <w:t>тыс. руб. (</w:t>
      </w:r>
      <w:r w:rsidR="005D7070" w:rsidRPr="008626BD">
        <w:rPr>
          <w:rFonts w:ascii="Times New Roman" w:eastAsia="Times New Roman" w:hAnsi="Times New Roman" w:cs="Times New Roman"/>
          <w:bCs/>
          <w:sz w:val="28"/>
          <w:szCs w:val="28"/>
        </w:rPr>
        <w:t>98,0</w:t>
      </w:r>
      <w:r w:rsidRPr="008626BD">
        <w:rPr>
          <w:rFonts w:ascii="Times New Roman" w:hAnsi="Times New Roman" w:cs="Times New Roman"/>
          <w:sz w:val="28"/>
          <w:szCs w:val="28"/>
        </w:rPr>
        <w:t xml:space="preserve">%), в том числе: областной бюджет – </w:t>
      </w:r>
      <w:r w:rsidR="005D7070" w:rsidRPr="008626BD">
        <w:rPr>
          <w:rFonts w:ascii="Times New Roman" w:eastAsia="Times New Roman" w:hAnsi="Times New Roman" w:cs="Times New Roman"/>
          <w:bCs/>
          <w:sz w:val="28"/>
          <w:szCs w:val="28"/>
        </w:rPr>
        <w:t xml:space="preserve">9 884 414,7 </w:t>
      </w:r>
      <w:r w:rsidRPr="008626BD">
        <w:rPr>
          <w:rFonts w:ascii="Times New Roman" w:hAnsi="Times New Roman" w:cs="Times New Roman"/>
          <w:sz w:val="28"/>
          <w:szCs w:val="28"/>
        </w:rPr>
        <w:t>тыс. руб. (</w:t>
      </w:r>
      <w:r w:rsidR="005D7070" w:rsidRPr="008626BD">
        <w:rPr>
          <w:rFonts w:ascii="Times New Roman" w:eastAsia="Times New Roman" w:hAnsi="Times New Roman" w:cs="Times New Roman"/>
          <w:bCs/>
          <w:sz w:val="28"/>
          <w:szCs w:val="28"/>
        </w:rPr>
        <w:t>97,7</w:t>
      </w:r>
      <w:r w:rsidRPr="008626BD">
        <w:rPr>
          <w:rFonts w:ascii="Times New Roman" w:hAnsi="Times New Roman" w:cs="Times New Roman"/>
          <w:sz w:val="28"/>
          <w:szCs w:val="28"/>
        </w:rPr>
        <w:t xml:space="preserve">%), федеральный бюджет – </w:t>
      </w:r>
      <w:r w:rsidR="005D7070" w:rsidRPr="008626BD">
        <w:rPr>
          <w:rFonts w:ascii="Times New Roman" w:eastAsia="Times New Roman" w:hAnsi="Times New Roman" w:cs="Times New Roman"/>
          <w:bCs/>
          <w:sz w:val="28"/>
          <w:szCs w:val="28"/>
        </w:rPr>
        <w:t>1 997 047,5</w:t>
      </w:r>
      <w:r w:rsidR="005D7070" w:rsidRPr="008626BD">
        <w:rPr>
          <w:rFonts w:ascii="Times New Roman" w:hAnsi="Times New Roman" w:cs="Times New Roman"/>
          <w:sz w:val="28"/>
          <w:szCs w:val="28"/>
        </w:rPr>
        <w:t xml:space="preserve"> </w:t>
      </w:r>
      <w:r w:rsidRPr="008626BD">
        <w:rPr>
          <w:rFonts w:ascii="Times New Roman" w:hAnsi="Times New Roman" w:cs="Times New Roman"/>
          <w:sz w:val="28"/>
          <w:szCs w:val="28"/>
        </w:rPr>
        <w:t>тыс. руб. (</w:t>
      </w:r>
      <w:r w:rsidR="005D7070" w:rsidRPr="008626BD">
        <w:rPr>
          <w:rFonts w:ascii="Times New Roman" w:eastAsia="Times New Roman" w:hAnsi="Times New Roman" w:cs="Times New Roman"/>
          <w:bCs/>
          <w:sz w:val="28"/>
          <w:szCs w:val="28"/>
        </w:rPr>
        <w:t>99,6</w:t>
      </w:r>
      <w:r w:rsidRPr="008626BD">
        <w:rPr>
          <w:rFonts w:ascii="Times New Roman" w:hAnsi="Times New Roman" w:cs="Times New Roman"/>
          <w:sz w:val="28"/>
          <w:szCs w:val="28"/>
        </w:rPr>
        <w:t>%),</w:t>
      </w:r>
      <w:r w:rsidRPr="008626BD">
        <w:rPr>
          <w:sz w:val="28"/>
          <w:szCs w:val="28"/>
        </w:rPr>
        <w:t xml:space="preserve"> </w:t>
      </w:r>
      <w:r w:rsidRPr="008626BD">
        <w:rPr>
          <w:rFonts w:ascii="Times New Roman" w:hAnsi="Times New Roman" w:cs="Times New Roman"/>
          <w:sz w:val="28"/>
          <w:szCs w:val="28"/>
        </w:rPr>
        <w:t>местный бюджет -</w:t>
      </w:r>
      <w:r w:rsidR="005D7070" w:rsidRPr="008626BD">
        <w:rPr>
          <w:rFonts w:ascii="Times New Roman" w:eastAsia="Times New Roman" w:hAnsi="Times New Roman" w:cs="Times New Roman"/>
          <w:bCs/>
          <w:sz w:val="28"/>
          <w:szCs w:val="28"/>
        </w:rPr>
        <w:t>1 799,5</w:t>
      </w:r>
      <w:r w:rsidR="005D7070" w:rsidRPr="008626BD">
        <w:rPr>
          <w:rFonts w:ascii="Times New Roman" w:hAnsi="Times New Roman" w:cs="Times New Roman"/>
          <w:sz w:val="28"/>
          <w:szCs w:val="28"/>
        </w:rPr>
        <w:t xml:space="preserve"> </w:t>
      </w:r>
      <w:r w:rsidRPr="008626BD">
        <w:rPr>
          <w:rFonts w:ascii="Times New Roman" w:hAnsi="Times New Roman" w:cs="Times New Roman"/>
          <w:sz w:val="28"/>
          <w:szCs w:val="28"/>
        </w:rPr>
        <w:t>тыс. руб. (</w:t>
      </w:r>
      <w:r w:rsidR="005D7070" w:rsidRPr="008626BD">
        <w:rPr>
          <w:rFonts w:ascii="Times New Roman" w:eastAsia="Times New Roman" w:hAnsi="Times New Roman" w:cs="Times New Roman"/>
          <w:bCs/>
          <w:sz w:val="28"/>
          <w:szCs w:val="28"/>
        </w:rPr>
        <w:t>82,8</w:t>
      </w:r>
      <w:r w:rsidRPr="008626BD">
        <w:rPr>
          <w:rFonts w:ascii="Times New Roman" w:hAnsi="Times New Roman" w:cs="Times New Roman"/>
          <w:sz w:val="28"/>
          <w:szCs w:val="28"/>
        </w:rPr>
        <w:t>%),</w:t>
      </w:r>
      <w:r w:rsidRPr="008626BD">
        <w:rPr>
          <w:sz w:val="28"/>
          <w:szCs w:val="28"/>
        </w:rPr>
        <w:t xml:space="preserve"> </w:t>
      </w:r>
      <w:r w:rsidRPr="008626BD">
        <w:rPr>
          <w:rFonts w:ascii="Times New Roman" w:hAnsi="Times New Roman" w:cs="Times New Roman"/>
          <w:sz w:val="28"/>
          <w:szCs w:val="28"/>
        </w:rPr>
        <w:t xml:space="preserve">иные источники - </w:t>
      </w:r>
      <w:r w:rsidR="005D7070" w:rsidRPr="008626BD">
        <w:rPr>
          <w:rFonts w:ascii="Times New Roman" w:eastAsia="Times New Roman" w:hAnsi="Times New Roman" w:cs="Times New Roman"/>
          <w:bCs/>
          <w:sz w:val="28"/>
          <w:szCs w:val="28"/>
        </w:rPr>
        <w:t>8 469,7</w:t>
      </w:r>
      <w:r w:rsidRPr="008626BD">
        <w:rPr>
          <w:rFonts w:ascii="Times New Roman" w:hAnsi="Times New Roman" w:cs="Times New Roman"/>
          <w:sz w:val="28"/>
          <w:szCs w:val="28"/>
        </w:rPr>
        <w:t>тыс. руб. (</w:t>
      </w:r>
      <w:r w:rsidR="005D7070" w:rsidRPr="008626BD">
        <w:rPr>
          <w:rFonts w:ascii="Times New Roman" w:eastAsia="Times New Roman" w:hAnsi="Times New Roman" w:cs="Times New Roman"/>
          <w:bCs/>
          <w:sz w:val="28"/>
          <w:szCs w:val="28"/>
        </w:rPr>
        <w:t>100,2</w:t>
      </w:r>
      <w:r w:rsidRPr="008626BD">
        <w:rPr>
          <w:rFonts w:ascii="Times New Roman" w:hAnsi="Times New Roman" w:cs="Times New Roman"/>
          <w:sz w:val="28"/>
          <w:szCs w:val="28"/>
        </w:rPr>
        <w:t>%).</w:t>
      </w:r>
    </w:p>
    <w:p w:rsidR="002C4140" w:rsidRPr="008626BD" w:rsidRDefault="006B5C9D"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 xml:space="preserve">1.1. Основное мероприятие </w:t>
      </w:r>
      <w:r w:rsidR="00E1692B" w:rsidRPr="008626BD">
        <w:rPr>
          <w:rFonts w:ascii="Times New Roman" w:hAnsi="Times New Roman" w:cs="Times New Roman"/>
          <w:b/>
          <w:i/>
          <w:sz w:val="28"/>
          <w:szCs w:val="28"/>
        </w:rPr>
        <w:t>«</w:t>
      </w:r>
      <w:r w:rsidR="002C4140" w:rsidRPr="008626BD">
        <w:rPr>
          <w:rFonts w:ascii="Times New Roman" w:hAnsi="Times New Roman" w:cs="Times New Roman"/>
          <w:b/>
          <w:i/>
          <w:sz w:val="28"/>
          <w:szCs w:val="28"/>
        </w:rPr>
        <w:t>Профилактика инфекционных и неинфекционных заболеваний и формирование здорового образа жизни</w:t>
      </w:r>
      <w:r w:rsidR="00E1692B" w:rsidRPr="008626BD">
        <w:rPr>
          <w:rFonts w:ascii="Times New Roman" w:hAnsi="Times New Roman" w:cs="Times New Roman"/>
          <w:b/>
          <w:i/>
          <w:sz w:val="28"/>
          <w:szCs w:val="28"/>
        </w:rPr>
        <w:t>»</w:t>
      </w:r>
      <w:r w:rsidRPr="008626BD">
        <w:rPr>
          <w:rFonts w:ascii="Times New Roman" w:hAnsi="Times New Roman" w:cs="Times New Roman"/>
          <w:b/>
          <w:i/>
          <w:sz w:val="28"/>
          <w:szCs w:val="28"/>
        </w:rPr>
        <w:t xml:space="preserve"> на 2019-2024 годы</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рамках Плана мероприятий по профилактике неинфекционных заболеваний и формированию здорового образа жизни на 2020 год в рамках подпрограммы «Совершенствование медицинской помощи, включая профилактику заболеваний и формирование здорового образа жизни» государственной программы Иркутской области «Развитие здравоохранения» на 2019-2024 годы были реализованы следующие мероприятия:</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1.</w:t>
      </w:r>
      <w:r w:rsidRPr="008626BD">
        <w:rPr>
          <w:rFonts w:ascii="Times New Roman" w:hAnsi="Times New Roman" w:cs="Times New Roman"/>
          <w:sz w:val="28"/>
          <w:szCs w:val="28"/>
        </w:rPr>
        <w:tab/>
        <w:t>Разработка и тиражирование печатных материалов (методических рекомендаций для специалистов (врачей), раздаточных информационных материалов для населения) по профилактике заболеваний и формированию здорового образа жизни (320 000 руб.) разработаны и тиражированы:</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а) четыре методические рекомендации для медицинских специалистов (тираж 300 шт. каждая): «Йодный дефицит в общей врачебной практике», «Организация проведения занятий по профилактическому консультированию отказа от курения (Школа пациента), «Стандартизация работы в медицинских организациях, внедряющих новую модель медицинской организации, оказывающей первичную медико-санитарную помощь», «Основы организации процессов в медицинских организациях, достигающих критериев первого уровня новой модели медицинской организации, оказывающей первичную медико-санитарную помощь»;</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б) для населения: плакаты, листовки и </w:t>
      </w:r>
      <w:proofErr w:type="spellStart"/>
      <w:r w:rsidRPr="008626BD">
        <w:rPr>
          <w:rFonts w:ascii="Times New Roman" w:hAnsi="Times New Roman" w:cs="Times New Roman"/>
          <w:sz w:val="28"/>
          <w:szCs w:val="28"/>
        </w:rPr>
        <w:t>лифлеты</w:t>
      </w:r>
      <w:proofErr w:type="spellEnd"/>
      <w:r w:rsidRPr="008626BD">
        <w:rPr>
          <w:rFonts w:ascii="Times New Roman" w:hAnsi="Times New Roman" w:cs="Times New Roman"/>
          <w:sz w:val="28"/>
          <w:szCs w:val="28"/>
        </w:rPr>
        <w:t xml:space="preserve"> (Первая помощь – инсульт - 250 шт.; Риски инфаркта – 250 шт.; Риски инсульта - 250 шт.; </w:t>
      </w:r>
      <w:proofErr w:type="spellStart"/>
      <w:r w:rsidRPr="008626BD">
        <w:rPr>
          <w:rFonts w:ascii="Times New Roman" w:hAnsi="Times New Roman" w:cs="Times New Roman"/>
          <w:sz w:val="28"/>
          <w:szCs w:val="28"/>
        </w:rPr>
        <w:t>Коронавирус</w:t>
      </w:r>
      <w:proofErr w:type="spellEnd"/>
      <w:r w:rsidRPr="008626BD">
        <w:rPr>
          <w:rFonts w:ascii="Times New Roman" w:hAnsi="Times New Roman" w:cs="Times New Roman"/>
          <w:sz w:val="28"/>
          <w:szCs w:val="28"/>
        </w:rPr>
        <w:t xml:space="preserve"> - 50 шт.; Организация рабочего места/Анализ потерь - 400 шт.; Памятка о </w:t>
      </w:r>
      <w:proofErr w:type="spellStart"/>
      <w:r w:rsidRPr="008626BD">
        <w:rPr>
          <w:rFonts w:ascii="Times New Roman" w:hAnsi="Times New Roman" w:cs="Times New Roman"/>
          <w:sz w:val="28"/>
          <w:szCs w:val="28"/>
        </w:rPr>
        <w:t>Коронавирусе</w:t>
      </w:r>
      <w:proofErr w:type="spellEnd"/>
      <w:r w:rsidRPr="008626BD">
        <w:rPr>
          <w:rFonts w:ascii="Times New Roman" w:hAnsi="Times New Roman" w:cs="Times New Roman"/>
          <w:sz w:val="28"/>
          <w:szCs w:val="28"/>
        </w:rPr>
        <w:t xml:space="preserve"> – 10 000 шт.; Диспансерный приём – 5000 шт.; Диспансерный приём – 600 шт., Опасно грипп - 200 шт.; Влияние наркотиков - 6000 шт.; Для </w:t>
      </w:r>
      <w:r w:rsidRPr="008626BD">
        <w:rPr>
          <w:rFonts w:ascii="Times New Roman" w:hAnsi="Times New Roman" w:cs="Times New Roman"/>
          <w:sz w:val="28"/>
          <w:szCs w:val="28"/>
        </w:rPr>
        <w:lastRenderedPageBreak/>
        <w:t xml:space="preserve">медработников ко дню безопасности пациентов - 2000 шт.; Для пациентов ко дню безопасности пациентов - 4000 шт.; Памятка для пациентов с </w:t>
      </w:r>
      <w:proofErr w:type="spellStart"/>
      <w:r w:rsidRPr="008626BD">
        <w:rPr>
          <w:rFonts w:ascii="Times New Roman" w:hAnsi="Times New Roman" w:cs="Times New Roman"/>
          <w:sz w:val="28"/>
          <w:szCs w:val="28"/>
        </w:rPr>
        <w:t>Коронавирусом</w:t>
      </w:r>
      <w:proofErr w:type="spellEnd"/>
      <w:r w:rsidRPr="008626BD">
        <w:rPr>
          <w:rFonts w:ascii="Times New Roman" w:hAnsi="Times New Roman" w:cs="Times New Roman"/>
          <w:sz w:val="28"/>
          <w:szCs w:val="28"/>
        </w:rPr>
        <w:t xml:space="preserve"> – 10 000 шт.; Памятка для контактных с </w:t>
      </w:r>
      <w:proofErr w:type="spellStart"/>
      <w:r w:rsidRPr="008626BD">
        <w:rPr>
          <w:rFonts w:ascii="Times New Roman" w:hAnsi="Times New Roman" w:cs="Times New Roman"/>
          <w:sz w:val="28"/>
          <w:szCs w:val="28"/>
        </w:rPr>
        <w:t>Коронавирусом</w:t>
      </w:r>
      <w:proofErr w:type="spellEnd"/>
      <w:r w:rsidRPr="008626BD">
        <w:rPr>
          <w:rFonts w:ascii="Times New Roman" w:hAnsi="Times New Roman" w:cs="Times New Roman"/>
          <w:sz w:val="28"/>
          <w:szCs w:val="28"/>
        </w:rPr>
        <w:t xml:space="preserve"> – </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10 000 шт.).</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2. Проведение цикла лекций для населения:</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а) в рамках VIII Недели неформального образования (1-6 марта 2020 г.) совместно с администрацией г. Иркутска. Темы лекций: «Профилактика курения», «Профилактика чрезмерного потребления алкоголя», «Диспансеризация 2020», «Физическая активность», «Рациональное питание»;</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б) в Государственном бюджетном учреждении культуры «Иркутская областная государственная универсальная научная библиотека имени И.И. Молчанова-Сибирского, в рамках Всероссийской акции посвящённой Дню борьбы против рака «</w:t>
      </w:r>
      <w:proofErr w:type="spellStart"/>
      <w:r w:rsidRPr="008626BD">
        <w:rPr>
          <w:rFonts w:ascii="Times New Roman" w:hAnsi="Times New Roman" w:cs="Times New Roman"/>
          <w:sz w:val="28"/>
          <w:szCs w:val="28"/>
        </w:rPr>
        <w:t>Онкопатруль</w:t>
      </w:r>
      <w:proofErr w:type="spellEnd"/>
      <w:r w:rsidRPr="008626BD">
        <w:rPr>
          <w:rFonts w:ascii="Times New Roman" w:hAnsi="Times New Roman" w:cs="Times New Roman"/>
          <w:sz w:val="28"/>
          <w:szCs w:val="28"/>
        </w:rPr>
        <w:t>», а также в рамках Всероссийской социально-профилактической программы «Здоровье суставов в надёжных руках», специалистами ОГБУЗ ИОЦМП была прочтена лекция на тему «Физическая активность»;</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в связи с пандемией COVID-19, организован новый формат работы с населением, специалистами центра подготовлены лекции в видео формате и опубликованы на официальном сайте организации http://irkmedprof.ru/o-tsentre/rabota-tsentra/dist-work-ogbuz-covid19 на темы: «О здоровом питании», «О физической активности», «О вреде алкоголя», «О вреде курения».</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3. Осуществление анкетирования населения, в том числе медицинского персонала на тему «Алкоголь». Получены следующие результаты: было опрошено 5411 граждан, в том числе женщин - 3241 (59,8%), мужчин - 2170 (40,2%); по возрасту: 15,2% - менее 18 лет, 18,1% - 18-29 лет, 20,4% - 30 - 39 лет, 20,7% - 40 -49 лет, 14,7% - 50-59 лет, 8,3% - 60 - 69 лет, 2,6 % - старше 70 лет; употребляют алкогольные  напитки: 64,2% - да, 35,8% - нет; как часто употребляют: редко, но бывает - 65,6%; раз в неделю - 22,7%; регулярно – 9,5%, каждый день - 2,2%; по какому поводу: 27,0% - по праздникам; 12,0% - по выходным; 20,5% - в свободное время, 13,3% - снятия стресса, 17,0% - встреча с друзьями, повод пообщаться - 6,0%; какие напитки предпочитают: крепкие - 33,5%, вино -23,8%, пиво – 29,4%; лёгкие напитки -7,7%, другое -5.6%;  к распитию спиртных напитков в общественных местах: положительно- 6,2%; отрицательно-75,9%; равнодушно-17,9%; какое отношение к запрету продаж алкогольной продукции в ночное время и в определенные дни, в местах массовых мероприятий: 50,8% - за запрет, 22,7% - нейтрально, 20,7% - против, 5,8% - затрудняются ответить; нужно ли вводить в России «сухой закон»: да – 22,5%; 57,7% - нет, 19,8% - затрудняются ответить; прекращали ли вы употребления алкоголя по причине негативного влияния на состояние здоровья или по совету врача: 50,8% - да, 35,6% - нет; затрудняются ответить -13,6%.</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4. Проведение дней открытых дверей кабинетов, отделений медицинской профилактики, школ здоровья. Консультации пациентов врачами терапевтами, и неврологами по вопросам профилактики сердечно-сосудистых заболеваний, признаках и первой помощи при остром нарушении мозгового кровообращения, </w:t>
      </w:r>
      <w:r w:rsidRPr="008626BD">
        <w:rPr>
          <w:rFonts w:ascii="Times New Roman" w:hAnsi="Times New Roman" w:cs="Times New Roman"/>
          <w:sz w:val="28"/>
          <w:szCs w:val="28"/>
        </w:rPr>
        <w:lastRenderedPageBreak/>
        <w:t>внутрибольничные семинары, конференции, тренинги, осуществлялась раздача информационных материалов по соответствующей тематике. В холле медицинских и образовательных организаций была представлена демонстрация аудио и видеороликов по профилактике сердечно-сосудистых заболеваний и факторов риска их развития (алкоголь, курение, гиподинамия, нерациональное питание), проведена наглядно информационная агитация: оформлены уголки здоровья, информационные стенды.</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рамках проведённых мероприятий населению были проведены ЭКГ- исследования, измерения АД, индекса массы тела, экспресс-измерения уровня глюкозы и холестерина крови. При выявлении патологических отклонений специалистами даны соответствующие профилактические рекомендации, при необходимости назначено лечение.</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Центры здоровья, созданные в 2009 - 2010 годах в рамках приоритетного национального проекта «Здоровье», осуществляли свою деятельность только в первом квартале 2020 года в связи со сложившейся эпидемиологической обстановкой (распространение новой коронавирусной инфекции). За первый квартал 2020 года в центрах здоровья Иркутской области приняты 7 421 человек, в том числе 2 931 ребенок. </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Факторы риска развития заболеваний выявлены у 5 213 человек, (70,24 % от обследованных), всем назначены индивидуальные планы по формированию здорового образа жизни.</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За период с января по апрель 2020 года численность граждан, прошедших диспансеризацию определенных групп взрослого населения составила 98888 человек, что составляет 90,4% от числа подлежащих (с учетом проведенной корректировки в рамках распространения новой коронавирусной инфекции COVID-19), профилактический медицинский осмотр проведен 40408 гражданам, что составило 111% от числа подлежащих, второй этап диспансеризации прошли 33501 человек (33,9% от прошедших первый этап диспансеризации).</w:t>
      </w:r>
    </w:p>
    <w:p w:rsidR="00AD1038" w:rsidRPr="008626BD" w:rsidRDefault="00AD1038" w:rsidP="00AD1038">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За период с января по июль 2020 года 262999 граждан прошли мероприятия по диспансерному наблюдению, что составило 46,5% от подлежащих (566096 человек), из них 114806 человек старше 65 лет и 8210 граждан возраста 65 лет. Численность граждан, прошедших мероприятия по диспансерному наблюдению с болезнями органов кровообращения, составила 141028 человек, из них старше 65 лет - 80226 человек и 5077 человек возраста 65 лет.</w:t>
      </w:r>
    </w:p>
    <w:p w:rsidR="00644D71" w:rsidRPr="008626BD" w:rsidRDefault="00644D71" w:rsidP="00AD1038">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1.2. Основное мероприятие «Совершенствование оказания первичной медико-санитарной помощи, специализированной, включая высокотехнологичную медицинскую помощь» на 2019-2024 годы</w:t>
      </w:r>
      <w:r w:rsidRPr="008626BD">
        <w:rPr>
          <w:rFonts w:ascii="Times New Roman" w:hAnsi="Times New Roman" w:cs="Times New Roman"/>
          <w:i/>
          <w:sz w:val="28"/>
          <w:szCs w:val="28"/>
        </w:rPr>
        <w:t xml:space="preserve"> </w:t>
      </w:r>
    </w:p>
    <w:p w:rsidR="003913ED" w:rsidRPr="008626BD" w:rsidRDefault="003913ED" w:rsidP="00120DC3">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В 20</w:t>
      </w:r>
      <w:r w:rsidR="00E32AAE"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продолжили реализацию планы по снижению смертности (далее – Планы) от основных причин: ишемической болезни сердца (далее – ИБС), цереброваскулярных болезней (далее – ЦВБ), онкологии, органов дыхания, органов пищеварения, туберкулёза, дорожно-транспортных происшествий, младенческой смертности. Все Планы согласованы с профильными главными внештатными специалистами Министерства здравоохранения Российской </w:t>
      </w:r>
      <w:r w:rsidRPr="008626BD">
        <w:rPr>
          <w:rFonts w:ascii="Times New Roman" w:hAnsi="Times New Roman" w:cs="Times New Roman"/>
          <w:sz w:val="28"/>
          <w:szCs w:val="28"/>
        </w:rPr>
        <w:lastRenderedPageBreak/>
        <w:t>Федерации и утверждены заместителем Председателя Правительства Иркутской области В.Ф. Вобликовой.</w:t>
      </w:r>
    </w:p>
    <w:p w:rsidR="00AD1038" w:rsidRPr="008626BD" w:rsidRDefault="003913ED" w:rsidP="00AD1038">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Планы мероприятий включают комплекс мер, направленных на повышение информированности населения, совершенствование профилактики заболеваний, эффективности диагностики и лечения, обучение медицинского персонала, оснащения медицинской техникой, улучшения доступности оказания медицинской помощи. Организован мониторинг показателей смертности и летальности. Ежемесячно проводится анализ выполнения мероприятий, запланированных показателей с обсуждением на </w:t>
      </w:r>
      <w:proofErr w:type="spellStart"/>
      <w:r w:rsidRPr="008626BD">
        <w:rPr>
          <w:rFonts w:ascii="Times New Roman" w:hAnsi="Times New Roman" w:cs="Times New Roman"/>
          <w:sz w:val="28"/>
          <w:szCs w:val="28"/>
        </w:rPr>
        <w:t>видеоселекторных</w:t>
      </w:r>
      <w:proofErr w:type="spellEnd"/>
      <w:r w:rsidRPr="008626BD">
        <w:rPr>
          <w:rFonts w:ascii="Times New Roman" w:hAnsi="Times New Roman" w:cs="Times New Roman"/>
          <w:sz w:val="28"/>
          <w:szCs w:val="28"/>
        </w:rPr>
        <w:t xml:space="preserve"> совещаниях, семинарах, научно-практических конференциях, коллегиях с руководителями и сотрудниками медицинских организаций и принятием дополнительных мер.</w:t>
      </w:r>
    </w:p>
    <w:p w:rsidR="00AD1038" w:rsidRPr="008626BD" w:rsidRDefault="009D5C98" w:rsidP="00AD1038">
      <w:pPr>
        <w:pStyle w:val="a3"/>
        <w:spacing w:line="240" w:lineRule="auto"/>
        <w:ind w:left="0"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В структуре смертности первое место занимают болезни системы кровообращения (в 2020 году – 45,3%, в 2019 году - 50,5%). За 2019 год показатель смертности от болезней органов кровообращения всего населения увеличился на 1,4% по сравнению с 2019 годом (в 2020 году – 675,1 на 100 тыс. населения, в 2019 году – 665,9 на 100 тыс. населения). </w:t>
      </w:r>
    </w:p>
    <w:p w:rsidR="00AD1038" w:rsidRPr="008626BD" w:rsidRDefault="009D51B9" w:rsidP="00AD1038">
      <w:pPr>
        <w:pStyle w:val="a3"/>
        <w:spacing w:line="240" w:lineRule="auto"/>
        <w:ind w:left="0"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0"/>
        </w:rPr>
        <w:t xml:space="preserve">Показатель смертности от болезней органов дыхания снизился на 9%, от пневмоний – на 28%. В течение 2019 года министерством здравоохранения Иркутской области в медицинских организациях проведены 44 ведомственные проверки </w:t>
      </w:r>
      <w:r w:rsidRPr="008626BD">
        <w:rPr>
          <w:rFonts w:ascii="Times New Roman" w:eastAsia="Times New Roman" w:hAnsi="Times New Roman" w:cs="Times New Roman"/>
          <w:sz w:val="28"/>
          <w:szCs w:val="28"/>
        </w:rPr>
        <w:t xml:space="preserve">соблюдения стандартов оказания медицинской помощи при пневмониях, утвержденных приказами Министерства здравоохранения Российской Федерации от 20.12.2012 № 1213н «Об утверждении стандарта первичной медико-санитарной помощи при пневмонии», от 09.11.2012 № 741н «Об утверждении стандарта специализированной медицинской помощи при пневмонии тяжелой степени тяжести с осложнениями», от 29.12.2012 № 1658н «Об утверждении стандарта специализированной медицинской помощи при пневмонии средней степени тяжести».  При анализе медицинских карт амбулаторного пациента проведен анализ диспансерного наблюдения после перенесенной пневмонии. Выявленные нарушения устранены, поведены обучающие семинары для медицинских работников всех медицинских организаций. </w:t>
      </w:r>
    </w:p>
    <w:p w:rsidR="009D51B9" w:rsidRPr="008626BD" w:rsidRDefault="009D51B9" w:rsidP="00120DC3">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Выполнение целевого показателя «Смертность от туберкулёза» связано с профилактическими мероприятиями, повышением эффективности работы врачей-фтизиатров, более широким охватом хирургического лечения больных туберкулезом, (в 20</w:t>
      </w:r>
      <w:r w:rsidR="00E32AAE"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 </w:t>
      </w:r>
      <w:r w:rsidR="00E32AAE" w:rsidRPr="008626BD">
        <w:rPr>
          <w:rFonts w:ascii="Times New Roman" w:hAnsi="Times New Roman" w:cs="Times New Roman"/>
          <w:sz w:val="28"/>
          <w:szCs w:val="28"/>
        </w:rPr>
        <w:t>11,5</w:t>
      </w:r>
      <w:r w:rsidRPr="008626BD">
        <w:rPr>
          <w:rFonts w:ascii="Times New Roman" w:hAnsi="Times New Roman" w:cs="Times New Roman"/>
          <w:sz w:val="28"/>
          <w:szCs w:val="28"/>
        </w:rPr>
        <w:t xml:space="preserve"> на 100 000 населения, в 201</w:t>
      </w:r>
      <w:r w:rsidR="00E32AAE" w:rsidRPr="008626BD">
        <w:rPr>
          <w:rFonts w:ascii="Times New Roman" w:hAnsi="Times New Roman" w:cs="Times New Roman"/>
          <w:sz w:val="28"/>
          <w:szCs w:val="28"/>
        </w:rPr>
        <w:t>9</w:t>
      </w:r>
      <w:r w:rsidRPr="008626BD">
        <w:rPr>
          <w:rFonts w:ascii="Times New Roman" w:hAnsi="Times New Roman" w:cs="Times New Roman"/>
          <w:sz w:val="28"/>
          <w:szCs w:val="28"/>
        </w:rPr>
        <w:t xml:space="preserve"> году –12,</w:t>
      </w:r>
      <w:r w:rsidR="00E32AAE" w:rsidRPr="008626BD">
        <w:rPr>
          <w:rFonts w:ascii="Times New Roman" w:hAnsi="Times New Roman" w:cs="Times New Roman"/>
          <w:sz w:val="28"/>
          <w:szCs w:val="28"/>
        </w:rPr>
        <w:t>4</w:t>
      </w:r>
      <w:r w:rsidRPr="008626BD">
        <w:rPr>
          <w:rFonts w:ascii="Times New Roman" w:hAnsi="Times New Roman" w:cs="Times New Roman"/>
          <w:sz w:val="28"/>
          <w:szCs w:val="28"/>
        </w:rPr>
        <w:t xml:space="preserve"> на 100 000 населения).</w:t>
      </w:r>
    </w:p>
    <w:p w:rsidR="009D51B9" w:rsidRPr="008626BD" w:rsidRDefault="009D51B9" w:rsidP="00120D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В 20</w:t>
      </w:r>
      <w:r w:rsidR="009D5C98"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высокотехнологичная медицинская помощь оказана </w:t>
      </w:r>
      <w:r w:rsidR="009D5C98" w:rsidRPr="008626BD">
        <w:rPr>
          <w:rFonts w:ascii="Times New Roman" w:hAnsi="Times New Roman" w:cs="Times New Roman"/>
          <w:sz w:val="28"/>
          <w:szCs w:val="28"/>
        </w:rPr>
        <w:t xml:space="preserve">3900 </w:t>
      </w:r>
      <w:r w:rsidRPr="008626BD">
        <w:rPr>
          <w:rFonts w:ascii="Times New Roman" w:hAnsi="Times New Roman" w:cs="Times New Roman"/>
          <w:sz w:val="28"/>
          <w:szCs w:val="28"/>
        </w:rPr>
        <w:t xml:space="preserve">пациентам за счет средств федерального и областного бюджета на условиях </w:t>
      </w:r>
      <w:proofErr w:type="spellStart"/>
      <w:r w:rsidRPr="008626BD">
        <w:rPr>
          <w:rFonts w:ascii="Times New Roman" w:hAnsi="Times New Roman" w:cs="Times New Roman"/>
          <w:sz w:val="28"/>
          <w:szCs w:val="28"/>
        </w:rPr>
        <w:t>софинансирования</w:t>
      </w:r>
      <w:proofErr w:type="spellEnd"/>
      <w:r w:rsidRPr="008626BD">
        <w:rPr>
          <w:rFonts w:ascii="Times New Roman" w:hAnsi="Times New Roman" w:cs="Times New Roman"/>
          <w:sz w:val="28"/>
          <w:szCs w:val="28"/>
        </w:rPr>
        <w:t xml:space="preserve"> в рамках заключенного соглашения в медицинских организациях, подведомственных министерству здравоохранения Иркутской области.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Доля больных с острым коронарным синдромом (далее – ОКС) с подъемом сегмента ST, которым выполнен </w:t>
      </w:r>
      <w:proofErr w:type="spellStart"/>
      <w:r w:rsidRPr="008626BD">
        <w:rPr>
          <w:rFonts w:ascii="Times New Roman" w:hAnsi="Times New Roman" w:cs="Times New Roman"/>
          <w:sz w:val="28"/>
          <w:szCs w:val="28"/>
        </w:rPr>
        <w:t>тромболизис</w:t>
      </w:r>
      <w:proofErr w:type="spellEnd"/>
      <w:r w:rsidRPr="008626BD">
        <w:rPr>
          <w:rFonts w:ascii="Times New Roman" w:hAnsi="Times New Roman" w:cs="Times New Roman"/>
          <w:sz w:val="28"/>
          <w:szCs w:val="28"/>
        </w:rPr>
        <w:t xml:space="preserve"> (на </w:t>
      </w:r>
      <w:proofErr w:type="spellStart"/>
      <w:r w:rsidRPr="008626BD">
        <w:rPr>
          <w:rFonts w:ascii="Times New Roman" w:hAnsi="Times New Roman" w:cs="Times New Roman"/>
          <w:sz w:val="28"/>
          <w:szCs w:val="28"/>
        </w:rPr>
        <w:t>догоспитальном</w:t>
      </w:r>
      <w:proofErr w:type="spellEnd"/>
      <w:r w:rsidRPr="008626BD">
        <w:rPr>
          <w:rFonts w:ascii="Times New Roman" w:hAnsi="Times New Roman" w:cs="Times New Roman"/>
          <w:sz w:val="28"/>
          <w:szCs w:val="28"/>
        </w:rPr>
        <w:t xml:space="preserve"> и госпитальном </w:t>
      </w:r>
      <w:r w:rsidRPr="008626BD">
        <w:rPr>
          <w:rFonts w:ascii="Times New Roman" w:hAnsi="Times New Roman" w:cs="Times New Roman"/>
          <w:sz w:val="28"/>
          <w:szCs w:val="28"/>
        </w:rPr>
        <w:lastRenderedPageBreak/>
        <w:t xml:space="preserve">этапах) за 2020 год составила 45,8% (1 110 </w:t>
      </w:r>
      <w:proofErr w:type="spellStart"/>
      <w:r w:rsidRPr="008626BD">
        <w:rPr>
          <w:rFonts w:ascii="Times New Roman" w:hAnsi="Times New Roman" w:cs="Times New Roman"/>
          <w:sz w:val="28"/>
          <w:szCs w:val="28"/>
        </w:rPr>
        <w:t>тромболизисов</w:t>
      </w:r>
      <w:proofErr w:type="spellEnd"/>
      <w:r w:rsidRPr="008626BD">
        <w:rPr>
          <w:rFonts w:ascii="Times New Roman" w:hAnsi="Times New Roman" w:cs="Times New Roman"/>
          <w:sz w:val="28"/>
          <w:szCs w:val="28"/>
        </w:rPr>
        <w:t xml:space="preserve">), что на 0,4% выше аналогичного периода 2019 года (45,6%).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Доля </w:t>
      </w:r>
      <w:proofErr w:type="spellStart"/>
      <w:r w:rsidRPr="008626BD">
        <w:rPr>
          <w:rFonts w:ascii="Times New Roman" w:hAnsi="Times New Roman" w:cs="Times New Roman"/>
          <w:sz w:val="28"/>
          <w:szCs w:val="28"/>
        </w:rPr>
        <w:t>ангиопластик</w:t>
      </w:r>
      <w:proofErr w:type="spellEnd"/>
      <w:r w:rsidRPr="008626BD">
        <w:rPr>
          <w:rFonts w:ascii="Times New Roman" w:hAnsi="Times New Roman" w:cs="Times New Roman"/>
          <w:sz w:val="28"/>
          <w:szCs w:val="28"/>
        </w:rPr>
        <w:t xml:space="preserve"> коронарных артерий, проведенных больным с ОКС, от общего числа выбывших больных, перенесших ОКС, за 2020 год составила 22,3% (2 645 </w:t>
      </w:r>
      <w:proofErr w:type="spellStart"/>
      <w:r w:rsidRPr="008626BD">
        <w:rPr>
          <w:rFonts w:ascii="Times New Roman" w:hAnsi="Times New Roman" w:cs="Times New Roman"/>
          <w:sz w:val="28"/>
          <w:szCs w:val="28"/>
        </w:rPr>
        <w:t>ангиопластик</w:t>
      </w:r>
      <w:proofErr w:type="spellEnd"/>
      <w:r w:rsidRPr="008626BD">
        <w:rPr>
          <w:rFonts w:ascii="Times New Roman" w:hAnsi="Times New Roman" w:cs="Times New Roman"/>
          <w:sz w:val="28"/>
          <w:szCs w:val="28"/>
        </w:rPr>
        <w:t xml:space="preserve">), это на 15,5% выше аналогичного периода 2019 года (19,3%), но остается еще недостаточной (целевой показатель – 4,001 </w:t>
      </w:r>
      <w:proofErr w:type="spellStart"/>
      <w:r w:rsidRPr="008626BD">
        <w:rPr>
          <w:rFonts w:ascii="Times New Roman" w:hAnsi="Times New Roman" w:cs="Times New Roman"/>
          <w:sz w:val="28"/>
          <w:szCs w:val="28"/>
        </w:rPr>
        <w:t>ангиопластик</w:t>
      </w:r>
      <w:proofErr w:type="spellEnd"/>
      <w:r w:rsidRPr="008626BD">
        <w:rPr>
          <w:rFonts w:ascii="Times New Roman" w:hAnsi="Times New Roman" w:cs="Times New Roman"/>
          <w:sz w:val="28"/>
          <w:szCs w:val="28"/>
        </w:rPr>
        <w:t xml:space="preserve">).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Для снижения смертности от сердечно-сосудистых заболеваний с учетом рекомендаций ФГБУ «Национальный медицинский исследовательский центр кардиологии» Минздрава России министерством здравоохранения Иркутской области приняты следующие меры:</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разрабатывается «План первоочередных мероприятий по снижению смертности от сердечно-сосудистых заболеваний на период 2021 года;</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в медицинских организациях проведен аудит всех случаев смерти от сердечно-сосудистых заболеваний, в том числе на дому, проведена оценка качества диспансерного наблюдения, разработаны мероприятия для устранения выявленных дефектов;</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 отрабатываются вопросы оптимизации льготного лекарственного обеспечения пациентов с сердечно-сосудистой патологией;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еженедельно проводятся селекторные совещания с руководителями региональных сосудистых центров и первичных сосудистых отделений (соблюдение маршрутизации пациентов, аудит оказания медицинской помощи, в том числе телемедицинское консультирование);</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истории болезни пациентов, умерших от инфаркта миокарда, направляются главным внештатным специалистам министерства здравоохранения Иркутской области для анализа и дальнейшего разбора совместно с лечащими врачами и заместителями главного врача соответствующей медицинской организации с определением выводов по каждому летальному случаю и принятием конкретных мер;</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работает круглосуточно телемедицинский центр регионального сосудистого центра для своевременной консультации пациентов с болезнями системы кровообращения из медицинских организаций области;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 постоянно проводятся курсы по реанимации в </w:t>
      </w:r>
      <w:proofErr w:type="spellStart"/>
      <w:r w:rsidRPr="008626BD">
        <w:rPr>
          <w:rFonts w:ascii="Times New Roman" w:hAnsi="Times New Roman" w:cs="Times New Roman"/>
          <w:sz w:val="28"/>
          <w:szCs w:val="28"/>
        </w:rPr>
        <w:t>симуляционном</w:t>
      </w:r>
      <w:proofErr w:type="spellEnd"/>
      <w:r w:rsidRPr="008626BD">
        <w:rPr>
          <w:rFonts w:ascii="Times New Roman" w:hAnsi="Times New Roman" w:cs="Times New Roman"/>
          <w:sz w:val="28"/>
          <w:szCs w:val="28"/>
        </w:rPr>
        <w:t xml:space="preserve"> центре Иркутской государственной медицинской академии последипломного образования – филиала ФГБОУ ДПО «Российская медицинская академия непрерывного профессионального образования» Минздрава России;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 активно используется </w:t>
      </w:r>
      <w:proofErr w:type="spellStart"/>
      <w:r w:rsidRPr="008626BD">
        <w:rPr>
          <w:rFonts w:ascii="Times New Roman" w:hAnsi="Times New Roman" w:cs="Times New Roman"/>
          <w:sz w:val="28"/>
          <w:szCs w:val="28"/>
        </w:rPr>
        <w:t>санавиация</w:t>
      </w:r>
      <w:proofErr w:type="spellEnd"/>
      <w:r w:rsidRPr="008626BD">
        <w:rPr>
          <w:rFonts w:ascii="Times New Roman" w:hAnsi="Times New Roman" w:cs="Times New Roman"/>
          <w:sz w:val="28"/>
          <w:szCs w:val="28"/>
        </w:rPr>
        <w:t xml:space="preserve"> для эвакуации больных с острым инфарктом миокарда (далее – ОИМ) в региональный сосудистый центр для экстренного проведения </w:t>
      </w:r>
      <w:proofErr w:type="spellStart"/>
      <w:r w:rsidRPr="008626BD">
        <w:rPr>
          <w:rFonts w:ascii="Times New Roman" w:hAnsi="Times New Roman" w:cs="Times New Roman"/>
          <w:sz w:val="28"/>
          <w:szCs w:val="28"/>
        </w:rPr>
        <w:t>чрескожных</w:t>
      </w:r>
      <w:proofErr w:type="spellEnd"/>
      <w:r w:rsidRPr="008626BD">
        <w:rPr>
          <w:rFonts w:ascii="Times New Roman" w:hAnsi="Times New Roman" w:cs="Times New Roman"/>
          <w:sz w:val="28"/>
          <w:szCs w:val="28"/>
        </w:rPr>
        <w:t xml:space="preserve"> коронарных вмешательств (</w:t>
      </w:r>
      <w:proofErr w:type="spellStart"/>
      <w:r w:rsidRPr="008626BD">
        <w:rPr>
          <w:rFonts w:ascii="Times New Roman" w:hAnsi="Times New Roman" w:cs="Times New Roman"/>
          <w:sz w:val="28"/>
          <w:szCs w:val="28"/>
        </w:rPr>
        <w:t>фармако</w:t>
      </w:r>
      <w:proofErr w:type="spellEnd"/>
      <w:r w:rsidRPr="008626BD">
        <w:rPr>
          <w:rFonts w:ascii="Times New Roman" w:hAnsi="Times New Roman" w:cs="Times New Roman"/>
          <w:sz w:val="28"/>
          <w:szCs w:val="28"/>
        </w:rPr>
        <w:t xml:space="preserve">-инвазивный подход).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 организована работа 4 ангиографических комплексов, на 2021 год запланировано открытие третьего регионального сосудистого центра на базе ОГАУЗ «Ангарская городская больница скорой медицинской помощи»;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lastRenderedPageBreak/>
        <w:t xml:space="preserve">- выполнены в полном объеме мероприятия по улучшению материально-технической базы медицинских организаций в рамках реализации федерального проекта «Борьба с сердечно-сосудистыми заболеваниями»;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организована медицинская эвакуация больных с ОНМК в региональные сосудистые центры и первичные сосудистые отделения;</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Кроме того, в большинстве муниципальных образований региона проведены межведомственные совещания с участием представителей органов муниципального управления, работодателей крупных предприятий, общественных организаций по вопросам снижения смертности трудоспособного населения и привлечения населения к прохождению профилактических медицинских осмотров. Министерством здравоохранения Иркутской области проводятся ежемесячные </w:t>
      </w:r>
      <w:proofErr w:type="spellStart"/>
      <w:r w:rsidRPr="008626BD">
        <w:rPr>
          <w:rFonts w:ascii="Times New Roman" w:hAnsi="Times New Roman" w:cs="Times New Roman"/>
          <w:sz w:val="28"/>
          <w:szCs w:val="28"/>
        </w:rPr>
        <w:t>видеоселекторные</w:t>
      </w:r>
      <w:proofErr w:type="spellEnd"/>
      <w:r w:rsidRPr="008626BD">
        <w:rPr>
          <w:rFonts w:ascii="Times New Roman" w:hAnsi="Times New Roman" w:cs="Times New Roman"/>
          <w:sz w:val="28"/>
          <w:szCs w:val="28"/>
        </w:rPr>
        <w:t xml:space="preserve"> совещания с заслушиванием медицинских организаций Иркутской области, участвующих в проведении профилактического медицинского осмотра и диспансеризации определенных групп взрослого населения, по результатам проведенной работы в данном направлении;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проводится работа по повышению количественных и качественных показателей профилактических медицинских осмотров и диспансеризации с целью своевременного выявления факторов риска и заболеваний с последующим установлением диспансерного наблюдения. Неуклонно повышается охват диспансерным наблюдением ранее установленных и впервые выявленных заболеваний сердечно-сосудистой системы;</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проводится работа с пациентами в рамках школ для больных и их родственников, включая информирование о ранних признаках осложнений болезней системы кровообращения;</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завершается формирование системы передачи информации о пациентах, прошедших стационарный этап лечения, в поликлинику и пациентов, направленных на получение стационарной помощи, из поликлиники, включая передачу информации в электронном виде. Ведение амбулаторных электронных медицинских карт осуществляется в 88 медицинских организациях, 55 медицинских организаций ведут стационарные медицинские карты в электронном виде;</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 запланирована реализация образовательных программ по базовой терапии инсульта, </w:t>
      </w:r>
      <w:proofErr w:type="spellStart"/>
      <w:r w:rsidRPr="008626BD">
        <w:rPr>
          <w:rFonts w:ascii="Times New Roman" w:hAnsi="Times New Roman" w:cs="Times New Roman"/>
          <w:sz w:val="28"/>
          <w:szCs w:val="28"/>
        </w:rPr>
        <w:t>реперфузии</w:t>
      </w:r>
      <w:proofErr w:type="spellEnd"/>
      <w:r w:rsidRPr="008626BD">
        <w:rPr>
          <w:rFonts w:ascii="Times New Roman" w:hAnsi="Times New Roman" w:cs="Times New Roman"/>
          <w:sz w:val="28"/>
          <w:szCs w:val="28"/>
        </w:rPr>
        <w:t xml:space="preserve"> и медицинской реабилитации.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Показатель смертности от новообразований всего населения за 2020 год составляет 224,5 на 100 тыс. населения, аналогичный показатель за 2019 год - 215,2%, рост на 3,0%. Смертность в трудоспособном возрасте от новообразований за 2019 год не увеличилась.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Доля пациентов, у которых выявлены злокачественные новообразования на ранних стадиях (I-II стадии), составила по итогам 2020 года 49,9%, что на 1,3% больше, чем за аналогичный период прошлого года.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Доля больных со злокачественными новообразованиями, выявленных активно, в 2020 году составила 38,4% (в 2019 году – 30%).</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lastRenderedPageBreak/>
        <w:t xml:space="preserve">В структуре смертности населения Иркутской области от злокачественных новообразований в 2020 году наибольший удельный вес составляют опухоли трахеи, бронхов, легкого (19,8%), желудка (9,7%), поджелудочной железы (7,1%), ободочной кишки (6,8%), молочной железы (6,4%), прямой кишки (5,6%).  Относительно показателей 2019 года в структуре злокачественных новообразований удельный вес опухолей трахеи, бронхов, легкого остается на прежнем уровне, удельный вес опухолей желудка увеличился на 0,2%, прямой кишки на 2%, поджелудочной железы на 0,3%.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Для увеличения ранней диагностики и снижения смертности в 2020 году проведено 40 </w:t>
      </w:r>
      <w:proofErr w:type="spellStart"/>
      <w:r w:rsidRPr="008626BD">
        <w:rPr>
          <w:rFonts w:ascii="Times New Roman" w:hAnsi="Times New Roman" w:cs="Times New Roman"/>
          <w:sz w:val="28"/>
          <w:szCs w:val="28"/>
        </w:rPr>
        <w:t>видеоселекторных</w:t>
      </w:r>
      <w:proofErr w:type="spellEnd"/>
      <w:r w:rsidRPr="008626BD">
        <w:rPr>
          <w:rFonts w:ascii="Times New Roman" w:hAnsi="Times New Roman" w:cs="Times New Roman"/>
          <w:sz w:val="28"/>
          <w:szCs w:val="28"/>
        </w:rPr>
        <w:t xml:space="preserve"> совещаний по вопросам онкологической настороженности (с оценкой качества проводимой диспансеризации, профилактических осмотров, охвата диспансерным наблюдением лиц групп риска), заслушаны отчеты фельдшеров, участковых терапевтов.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Организована работа 9 центров амбулаторной онкологической помощи на базе ОГБУЗ «Аларская районная больница», ОГБУЗ «Усольская городская больница», ОГБУЗ «Усть-Илимская городская поликлиника № 2», ОГБУЗ «Областная больница № 2», ОГБУЗ «Саянская городская больница», ОГБУЗ «Тайшетская районная больница»,  ОГБУЗ «Братская районная больница»,  ОГБУЗ «Черемховская городская больница №1»,  ОГБУЗ «Тулунская городская больница».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Во всех медицинских организациях врачи первичного звена прошли дистанционное обучение по ранней диагностике онкологической патологии.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Проведены дистанционные консультации пациентов с подозрением на злокачественные новообразования легких, трахеи, бронхов, второе чтение рентгенограмм, обучение врачей рентгенологов и лаборантов на рабочем месте в ГБУЗ «Областной онкологический диспансер». </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Организована работа по направлению пациентов старше 55 лет, обратившихся в медицинскую организацию, на рентгенологическое исследование органов грудной полости (рентгенография в прямой и боковой проекции). В случае выявления патологических изменений при рентгенологическом исследовании легких, пациенту, с целью уточнения выявленных изменений, в течение 10 дней выполнялась компьютерная томография).</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Выполнены в полном объеме мероприятия по улучшению материально-технической базы медицинских организаций в рамках реализации федерального проекта «Борьба с онкологическими заболеваниями».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Для снижения смертности от злокачественных новообразований основных нозологических форм, определяющих заболеваемость и смертность, в 2021 году планируется следующее:</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 продолжить проведение, учет и анализ </w:t>
      </w:r>
      <w:proofErr w:type="spellStart"/>
      <w:r w:rsidRPr="008626BD">
        <w:rPr>
          <w:rFonts w:ascii="Times New Roman" w:hAnsi="Times New Roman" w:cs="Times New Roman"/>
          <w:sz w:val="28"/>
          <w:szCs w:val="28"/>
        </w:rPr>
        <w:t>скрининговых</w:t>
      </w:r>
      <w:proofErr w:type="spellEnd"/>
      <w:r w:rsidRPr="008626BD">
        <w:rPr>
          <w:rFonts w:ascii="Times New Roman" w:hAnsi="Times New Roman" w:cs="Times New Roman"/>
          <w:sz w:val="28"/>
          <w:szCs w:val="28"/>
        </w:rPr>
        <w:t xml:space="preserve"> исследований для диагностики опухолей молочной железы, простаты, </w:t>
      </w:r>
      <w:proofErr w:type="spellStart"/>
      <w:r w:rsidRPr="008626BD">
        <w:rPr>
          <w:rFonts w:ascii="Times New Roman" w:hAnsi="Times New Roman" w:cs="Times New Roman"/>
          <w:sz w:val="28"/>
          <w:szCs w:val="28"/>
        </w:rPr>
        <w:t>колоректального</w:t>
      </w:r>
      <w:proofErr w:type="spellEnd"/>
      <w:r w:rsidRPr="008626BD">
        <w:rPr>
          <w:rFonts w:ascii="Times New Roman" w:hAnsi="Times New Roman" w:cs="Times New Roman"/>
          <w:sz w:val="28"/>
          <w:szCs w:val="28"/>
        </w:rPr>
        <w:t xml:space="preserve"> рака, рака женской половой сферы;</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принять в работу все рекомендации специалистов ФГБУ «Национальный медицинский исследовательский центр онкологии им. Н.Н. Блохина» Минздрава России;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lastRenderedPageBreak/>
        <w:t>- продолжить двойное чтение данных рентгенологического исследования легких и результатов маммографии;</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открыть 6 центров амбулаторной онкологической помощи, обеспечить доступность химиотерапевтического лечения;</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расширить объем дистанционных консультаций с применением телемедицинских технологий;</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дооснастить медицинские организации необходимым диагностическим оборудованием.</w:t>
      </w:r>
    </w:p>
    <w:p w:rsidR="009D5C98" w:rsidRPr="008626BD" w:rsidRDefault="009D5C98" w:rsidP="009D5C9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реализовать План первоочередных мероприятий по снижению смертности от онкологических заболеваний на период до 31 декабря 2021 года и на 2021 год, разработанный министерством здравоохранения Иркутской области.</w:t>
      </w:r>
    </w:p>
    <w:p w:rsidR="005074AF" w:rsidRPr="008626BD" w:rsidRDefault="005074AF"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w:t>
      </w:r>
      <w:r w:rsidR="00E32957" w:rsidRPr="008626BD">
        <w:rPr>
          <w:rFonts w:ascii="Times New Roman" w:hAnsi="Times New Roman" w:cs="Times New Roman"/>
          <w:b/>
          <w:i/>
          <w:sz w:val="28"/>
          <w:szCs w:val="28"/>
        </w:rPr>
        <w:t>3</w:t>
      </w:r>
      <w:r w:rsidRPr="008626BD">
        <w:rPr>
          <w:rFonts w:ascii="Times New Roman" w:hAnsi="Times New Roman" w:cs="Times New Roman"/>
          <w:b/>
          <w:i/>
          <w:sz w:val="28"/>
          <w:szCs w:val="28"/>
        </w:rPr>
        <w:t>. Основное мероприятие «</w:t>
      </w:r>
      <w:r w:rsidR="00E32957" w:rsidRPr="008626BD">
        <w:rPr>
          <w:rFonts w:ascii="Times New Roman" w:hAnsi="Times New Roman" w:cs="Times New Roman"/>
          <w:b/>
          <w:i/>
          <w:sz w:val="28"/>
          <w:szCs w:val="28"/>
        </w:rPr>
        <w:t>Совершенствование оказания скорой, в том числе скорой специализированной, медицинской помощи, медицинской эвакуации</w:t>
      </w:r>
      <w:r w:rsidRPr="008626BD">
        <w:rPr>
          <w:rFonts w:ascii="Times New Roman" w:hAnsi="Times New Roman" w:cs="Times New Roman"/>
          <w:b/>
          <w:i/>
          <w:sz w:val="28"/>
          <w:szCs w:val="28"/>
        </w:rPr>
        <w:t>» на 2019-2024 годы</w:t>
      </w:r>
    </w:p>
    <w:p w:rsidR="004868CF" w:rsidRPr="008626BD" w:rsidRDefault="004868CF" w:rsidP="004868CF">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Оказание экстренной консультативной медицинской помощи населению Иркутской области осуществляет государственное бюджетное учреждение здравоохранения «Иркутский областной центр медицины катастроф» (ГБУЗ «ИОЦМК»).</w:t>
      </w:r>
    </w:p>
    <w:p w:rsidR="004868CF" w:rsidRPr="008626BD" w:rsidRDefault="004868CF" w:rsidP="004868CF">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Иркутской области санитарно-авиационная эвакуация реализуется в соответствии с требованиями приказа Министерства здравоохранения Российской Федерации от 20 июня 2013 года № 388н «Об утверждении Порядка оказания скорой, в том числе скорой специализированной, медицинской помощи».</w:t>
      </w:r>
    </w:p>
    <w:p w:rsidR="004868CF" w:rsidRPr="008626BD" w:rsidRDefault="004868CF" w:rsidP="004868CF">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За 2020 год выполнено 605 вылетов, из них в рамках регионального проекта ««Развитие системы оказания первичной медико-санитарной помощи» на 2019-2024 годы» 156 вылетов. Всего эвакуировано 886 человек, из них - 250 детей, из них 156 – дети первого года жизни.</w:t>
      </w:r>
    </w:p>
    <w:p w:rsidR="004868CF" w:rsidRPr="008626BD" w:rsidRDefault="004868CF" w:rsidP="004868CF">
      <w:pPr>
        <w:tabs>
          <w:tab w:val="left" w:pos="709"/>
        </w:tabs>
        <w:suppressAutoHyphens/>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При необходимости организовывается медицинская эвакуация пациентов в медицинские организации за пределы Иркутской области. </w:t>
      </w:r>
    </w:p>
    <w:p w:rsidR="00E32957" w:rsidRPr="008626BD" w:rsidRDefault="00E32957" w:rsidP="004868CF">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1.4. Основное мероприятие «Развитие службы крови» на 2019-2024 годы</w:t>
      </w:r>
      <w:r w:rsidR="00B27674" w:rsidRPr="008626BD">
        <w:rPr>
          <w:rFonts w:ascii="Times New Roman" w:hAnsi="Times New Roman" w:cs="Times New Roman"/>
          <w:b/>
          <w:i/>
          <w:sz w:val="28"/>
          <w:szCs w:val="28"/>
        </w:rPr>
        <w:t xml:space="preserve">  </w:t>
      </w:r>
      <w:r w:rsidR="00B27674" w:rsidRPr="008626BD">
        <w:rPr>
          <w:rFonts w:ascii="Times New Roman" w:hAnsi="Times New Roman" w:cs="Times New Roman"/>
          <w:b/>
          <w:i/>
          <w:sz w:val="28"/>
          <w:szCs w:val="28"/>
          <w:highlight w:val="green"/>
        </w:rPr>
        <w:t xml:space="preserve"> </w:t>
      </w:r>
    </w:p>
    <w:p w:rsidR="002C4140" w:rsidRPr="008626BD" w:rsidRDefault="002C4140" w:rsidP="00120DC3">
      <w:pPr>
        <w:spacing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Заготовка, переработка, хранение, выдача в медицинские организации, а также безопасность донорской крови и ее компонентов обеспечивается государственным бюджетным учреждением здравоохранения «Иркутская областная станция переливания крови» (далее - ИОСПК);</w:t>
      </w:r>
    </w:p>
    <w:p w:rsidR="002C4140" w:rsidRPr="008626BD" w:rsidRDefault="002C4140" w:rsidP="00120DC3">
      <w:pPr>
        <w:spacing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Показатель «Доля образцов донорской крови, тестированной на маркеры </w:t>
      </w:r>
      <w:proofErr w:type="spellStart"/>
      <w:r w:rsidRPr="008626BD">
        <w:rPr>
          <w:rFonts w:ascii="Times New Roman" w:hAnsi="Times New Roman" w:cs="Times New Roman"/>
          <w:sz w:val="28"/>
          <w:szCs w:val="28"/>
        </w:rPr>
        <w:t>гемотрансмиссивных</w:t>
      </w:r>
      <w:proofErr w:type="spellEnd"/>
      <w:r w:rsidRPr="008626BD">
        <w:rPr>
          <w:rFonts w:ascii="Times New Roman" w:hAnsi="Times New Roman" w:cs="Times New Roman"/>
          <w:sz w:val="28"/>
          <w:szCs w:val="28"/>
        </w:rPr>
        <w:t xml:space="preserve"> инфекций с помощью молекулярно-биологических исследований, проводимых дополнительно к обязательным иммунологическим исследованиям на маркеры вирусов иммунодефицита человека и гепатитов B и C» достигнут и составляет 100%.</w:t>
      </w:r>
    </w:p>
    <w:p w:rsidR="009E688C" w:rsidRPr="008626BD" w:rsidRDefault="009E688C"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1.5. Основное мероприятие «Обеспечение среднесуточного набора питания детям, страдающим туберкулезом и (или) наблюдающимся в связи с туберкулезом» на 2019-2024 годы</w:t>
      </w:r>
    </w:p>
    <w:p w:rsidR="002C4140" w:rsidRPr="008626BD" w:rsidRDefault="00EE251E" w:rsidP="00120DC3">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Б</w:t>
      </w:r>
      <w:r w:rsidR="002C4140" w:rsidRPr="008626BD">
        <w:rPr>
          <w:rFonts w:ascii="Times New Roman" w:hAnsi="Times New Roman" w:cs="Times New Roman"/>
          <w:sz w:val="28"/>
          <w:szCs w:val="28"/>
        </w:rPr>
        <w:t xml:space="preserve">лагодаря реализации мероприятия «Предоставление субсидий местным бюджетам на обеспечение среднесуточного набора питания детям, страдающим </w:t>
      </w:r>
      <w:r w:rsidR="002C4140" w:rsidRPr="008626BD">
        <w:rPr>
          <w:rFonts w:ascii="Times New Roman" w:hAnsi="Times New Roman" w:cs="Times New Roman"/>
          <w:sz w:val="28"/>
          <w:szCs w:val="28"/>
        </w:rPr>
        <w:lastRenderedPageBreak/>
        <w:t>туберкулезом и/или наблюдающимся в связи с туберкулезом» 100% детей обеспечены среднесуточным набором питания от числа нуждающихся.</w:t>
      </w:r>
    </w:p>
    <w:p w:rsidR="003809D5" w:rsidRPr="008626BD" w:rsidRDefault="003809D5" w:rsidP="003809D5">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Субсидии муниципальным образованиям передана в полном объеме, неиспользованный остаток средств на счетах финансовых управлений муниципальных образований будут израсходован в 202</w:t>
      </w:r>
      <w:r w:rsidR="00AF1C86" w:rsidRPr="008626BD">
        <w:rPr>
          <w:rFonts w:ascii="Times New Roman" w:hAnsi="Times New Roman" w:cs="Times New Roman"/>
          <w:sz w:val="28"/>
          <w:szCs w:val="28"/>
        </w:rPr>
        <w:t>1</w:t>
      </w:r>
      <w:r w:rsidRPr="008626BD">
        <w:rPr>
          <w:rFonts w:ascii="Times New Roman" w:hAnsi="Times New Roman" w:cs="Times New Roman"/>
          <w:sz w:val="28"/>
          <w:szCs w:val="28"/>
        </w:rPr>
        <w:t xml:space="preserve"> году.</w:t>
      </w:r>
    </w:p>
    <w:p w:rsidR="00406D29" w:rsidRPr="008626BD" w:rsidRDefault="00406D29"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w:t>
      </w:r>
      <w:r w:rsidR="00DA2D32" w:rsidRPr="008626BD">
        <w:rPr>
          <w:rFonts w:ascii="Times New Roman" w:hAnsi="Times New Roman" w:cs="Times New Roman"/>
          <w:b/>
          <w:i/>
          <w:sz w:val="28"/>
          <w:szCs w:val="28"/>
        </w:rPr>
        <w:t>6</w:t>
      </w:r>
      <w:r w:rsidRPr="008626BD">
        <w:rPr>
          <w:rFonts w:ascii="Times New Roman" w:hAnsi="Times New Roman" w:cs="Times New Roman"/>
          <w:b/>
          <w:i/>
          <w:sz w:val="28"/>
          <w:szCs w:val="28"/>
        </w:rPr>
        <w:t>. Основное мероприятие «Совершенствование службы родовспоможения» на 2019-2024 годы</w:t>
      </w:r>
    </w:p>
    <w:p w:rsidR="00466AFA" w:rsidRPr="008626BD" w:rsidRDefault="00466AFA" w:rsidP="00466AFA">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Целевой показатель «Младенческая смертность» на 2020 год составлял 606 на 1000 живорожденных. В связи с выполнением порядков и стандартов оказания медицинской помощи, своевременной маршрутизацией при оказании помощи по профилям «акушерство и гинекология», «педиатрия», «неонатология» показатель младенческой смертности в 2020 году был выполнен и составил 6,1 на 1000 (на 7,6% меньше целевого показателя).</w:t>
      </w:r>
    </w:p>
    <w:p w:rsidR="00466AFA" w:rsidRPr="008626BD" w:rsidRDefault="00466AFA" w:rsidP="00466AFA">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В 2020 году умерло на 4 ребенка меньше, чем в 2019 году (167 детей и 171 ребенок соответственно), при этом показатель рождаемости снизился в 2020 году до 11,4 (2019г. – 11,8), родилось на 1121 ребенка меньше.</w:t>
      </w:r>
    </w:p>
    <w:p w:rsidR="00466AFA" w:rsidRPr="008626BD" w:rsidRDefault="00466AFA" w:rsidP="00466AFA">
      <w:pPr>
        <w:pStyle w:val="a3"/>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Структура младенческой смертности за 2018-2020 годы не изменилась и соответствует структуре младенческой смертности в целом по Российской Федерации:</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на первом месте – перинатальные причины смерти; в 2020 году показатель увеличился на 8,5% в сравнении с 2019 годом и составил 28 на 10 000; умерло на 3 ребенка больше, чем в 2019 году;</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на втором месте – врожденные пороки развития (далее – ВПР); в 2020 году показатель снизился на 13,7% в сравнении с 2019 годом (показатель 10,7 на 10 000), умерло на 6 детей меньше; 62,1% среди детей с ВПР - дети с врожденными пороками сердца;</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на третьем месте – несчастные случаи (в основном - механическая асфиксия); в 2020 году показатель уменьшился на 28,3%,  погибло на 10 детей меньше.</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Кроме того, в 2020 году отмечено снижение смертности от болезней органов дыхания на 38,9% и от прочих заболеваний – в 3,6 раза. </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 2020 году отмечено снижение показателей:</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ранней неонатальной смертности – на 11,1% (показатель – 1,6, в 2019 г. – 1,8);</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неонатальной смертности – на 6,9% (показатель – 2,7, в 2019 г. – 2,9).</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Показатель перинатальной смертности составил 6,8 на 1 000 (в 2019 г. – 6,5), постнеонатальной смертности – 3,4 на 1000 (в 2019г. – 3,2). </w:t>
      </w:r>
    </w:p>
    <w:p w:rsidR="00466AFA" w:rsidRPr="008626BD" w:rsidRDefault="00466AFA" w:rsidP="00466AFA">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Уменьшилась доля детей, умерших вне медицинских организаций, до 25,1% (в 2019 г. – 28,5%).</w:t>
      </w:r>
    </w:p>
    <w:p w:rsidR="00466AFA" w:rsidRPr="008626BD" w:rsidRDefault="00466AFA" w:rsidP="00466AFA">
      <w:pPr>
        <w:pStyle w:val="a3"/>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В целях профилактики и снижения показателя младенческой смертности в 2019 году со всеми руководителями медицинских организаций, оказывающих медицинскую помощь женщинам во время беременности и родов, новорожденным и детям проведены </w:t>
      </w:r>
      <w:proofErr w:type="spellStart"/>
      <w:r w:rsidRPr="008626BD">
        <w:rPr>
          <w:rFonts w:ascii="Times New Roman" w:hAnsi="Times New Roman" w:cs="Times New Roman"/>
          <w:sz w:val="28"/>
          <w:szCs w:val="28"/>
        </w:rPr>
        <w:t>видеоселекторные</w:t>
      </w:r>
      <w:proofErr w:type="spellEnd"/>
      <w:r w:rsidRPr="008626BD">
        <w:rPr>
          <w:rFonts w:ascii="Times New Roman" w:hAnsi="Times New Roman" w:cs="Times New Roman"/>
          <w:sz w:val="28"/>
          <w:szCs w:val="28"/>
        </w:rPr>
        <w:t xml:space="preserve"> совещания с разбором случаев младенческой и детской смертности. В 2020 году министерством </w:t>
      </w:r>
      <w:r w:rsidRPr="008626BD">
        <w:rPr>
          <w:rFonts w:ascii="Times New Roman" w:hAnsi="Times New Roman" w:cs="Times New Roman"/>
          <w:sz w:val="28"/>
          <w:szCs w:val="28"/>
        </w:rPr>
        <w:lastRenderedPageBreak/>
        <w:t>здравоохранения Иркутской области и медицинскими организациями реализован план первоочередных мероприятий, направленных на снижение младенческой смертности в Иркутской области.</w:t>
      </w:r>
    </w:p>
    <w:p w:rsidR="00466AFA" w:rsidRPr="008626BD" w:rsidRDefault="00466AFA" w:rsidP="00466AFA">
      <w:pPr>
        <w:pStyle w:val="a3"/>
        <w:spacing w:after="0" w:line="240" w:lineRule="auto"/>
        <w:ind w:left="0" w:firstLine="709"/>
        <w:jc w:val="both"/>
        <w:rPr>
          <w:rFonts w:ascii="Times New Roman" w:hAnsi="Times New Roman" w:cs="Times New Roman"/>
          <w:sz w:val="28"/>
        </w:rPr>
      </w:pPr>
      <w:r w:rsidRPr="008626BD">
        <w:rPr>
          <w:rFonts w:ascii="Times New Roman" w:hAnsi="Times New Roman" w:cs="Times New Roman"/>
          <w:sz w:val="28"/>
        </w:rPr>
        <w:t>Продолжена работа дистанционного реанимационного консультативного центра на базе Областного перинатального центра и отделения плановой и экстренной консультативной помощи на базе ГБУЗ «Иркутская государственная областная детская клиническая больница».</w:t>
      </w:r>
    </w:p>
    <w:p w:rsidR="00466AFA" w:rsidRPr="008626BD" w:rsidRDefault="00466AFA" w:rsidP="00466AFA">
      <w:pPr>
        <w:spacing w:after="0" w:line="240" w:lineRule="auto"/>
        <w:ind w:firstLine="708"/>
        <w:jc w:val="both"/>
        <w:rPr>
          <w:rFonts w:ascii="Times New Roman" w:hAnsi="Times New Roman" w:cs="Times New Roman"/>
          <w:sz w:val="28"/>
        </w:rPr>
      </w:pPr>
      <w:r w:rsidRPr="008626BD">
        <w:rPr>
          <w:rFonts w:ascii="Times New Roman" w:hAnsi="Times New Roman"/>
          <w:sz w:val="28"/>
          <w:szCs w:val="20"/>
        </w:rPr>
        <w:t xml:space="preserve">За 2020 год в дистанционно-консультативный центр Областного перинатального центра проведено 3424 консультации по лечению беременных и новорожденных, в том числе по лечению детей – 1527. </w:t>
      </w:r>
      <w:r w:rsidRPr="008626BD">
        <w:rPr>
          <w:rFonts w:ascii="Times New Roman" w:hAnsi="Times New Roman" w:cs="Times New Roman"/>
          <w:sz w:val="28"/>
        </w:rPr>
        <w:t xml:space="preserve">Всего в течение 2020 года на мониторинге находилось 1159 беременных и 426 детей. </w:t>
      </w:r>
      <w:r w:rsidRPr="008626BD">
        <w:rPr>
          <w:rFonts w:ascii="Times New Roman" w:hAnsi="Times New Roman"/>
          <w:sz w:val="28"/>
          <w:szCs w:val="20"/>
        </w:rPr>
        <w:t xml:space="preserve">Осуществлено 327 выездов бригад в медицинские организации по месту нахождения беременных и новорожденных детей, в том числе с эвакуацией 272. Медицинская эвакуация осуществлена в отношении 224 детей. </w:t>
      </w:r>
      <w:r w:rsidRPr="008626BD">
        <w:rPr>
          <w:rFonts w:ascii="Times New Roman" w:hAnsi="Times New Roman" w:cs="Times New Roman"/>
          <w:sz w:val="28"/>
        </w:rPr>
        <w:t>Количество консультаций женщин по вопросам наблюдения по беременности, маршрутизации и родовспоможению – 1897. Осуществлена транспортировка 262 пациенток.</w:t>
      </w:r>
    </w:p>
    <w:p w:rsidR="00466AFA" w:rsidRPr="008626BD" w:rsidRDefault="00466AFA" w:rsidP="00466AFA">
      <w:pPr>
        <w:pStyle w:val="a3"/>
        <w:spacing w:after="0" w:line="240" w:lineRule="auto"/>
        <w:ind w:left="0" w:firstLine="709"/>
        <w:jc w:val="both"/>
        <w:rPr>
          <w:rFonts w:ascii="Times New Roman" w:hAnsi="Times New Roman" w:cs="Times New Roman"/>
          <w:sz w:val="28"/>
        </w:rPr>
      </w:pPr>
      <w:r w:rsidRPr="008626BD">
        <w:rPr>
          <w:rFonts w:ascii="Times New Roman" w:hAnsi="Times New Roman" w:cs="Times New Roman"/>
          <w:sz w:val="28"/>
        </w:rPr>
        <w:t xml:space="preserve">В отделении плановой и экстренной консультативной помощи ГБУЗ «Иркутская государственная областная детская клиническая больница» всего зарегистрировано </w:t>
      </w:r>
      <w:r w:rsidRPr="008626BD">
        <w:rPr>
          <w:rFonts w:ascii="Times New Roman" w:eastAsia="Calibri" w:hAnsi="Times New Roman" w:cs="Times New Roman"/>
          <w:sz w:val="28"/>
          <w:szCs w:val="28"/>
          <w:lang w:eastAsia="en-US"/>
        </w:rPr>
        <w:t>750 обращений. Проведено 535 консультаций, из них телемедицинских 473 с заполнением дистанционного мониторинга, и 62 очных (на месте). Телефонных консультаций 352. Заявок на оказание специализированной (санитарно-авиационной) медицинской помощи – 277 (реализованы 277).</w:t>
      </w:r>
      <w:r w:rsidRPr="008626BD">
        <w:rPr>
          <w:rFonts w:ascii="Times New Roman" w:hAnsi="Times New Roman" w:cs="Times New Roman"/>
          <w:sz w:val="28"/>
        </w:rPr>
        <w:t xml:space="preserve"> На </w:t>
      </w:r>
      <w:proofErr w:type="spellStart"/>
      <w:r w:rsidRPr="008626BD">
        <w:rPr>
          <w:rFonts w:ascii="Times New Roman" w:hAnsi="Times New Roman" w:cs="Times New Roman"/>
          <w:sz w:val="28"/>
        </w:rPr>
        <w:t>мониториге</w:t>
      </w:r>
      <w:proofErr w:type="spellEnd"/>
      <w:r w:rsidRPr="008626BD">
        <w:rPr>
          <w:rFonts w:ascii="Times New Roman" w:hAnsi="Times New Roman" w:cs="Times New Roman"/>
          <w:sz w:val="28"/>
        </w:rPr>
        <w:t xml:space="preserve"> находилось 723 ребенка, снято с мониторинга 699 чел., умерло 24 чел. Оперативное лечение проведено 7 детям, в том числе по 3 операции выполнены детским хирургом и </w:t>
      </w:r>
      <w:proofErr w:type="spellStart"/>
      <w:r w:rsidRPr="008626BD">
        <w:rPr>
          <w:rFonts w:ascii="Times New Roman" w:hAnsi="Times New Roman" w:cs="Times New Roman"/>
          <w:sz w:val="28"/>
        </w:rPr>
        <w:t>эндоскопистом</w:t>
      </w:r>
      <w:proofErr w:type="spellEnd"/>
      <w:r w:rsidRPr="008626BD">
        <w:rPr>
          <w:rFonts w:ascii="Times New Roman" w:hAnsi="Times New Roman" w:cs="Times New Roman"/>
          <w:sz w:val="28"/>
        </w:rPr>
        <w:t>, одному ребенку проведена операция нейрохирургом.</w:t>
      </w:r>
    </w:p>
    <w:p w:rsidR="00466AFA" w:rsidRPr="008626BD" w:rsidRDefault="00466AFA" w:rsidP="00466AFA">
      <w:pPr>
        <w:pStyle w:val="a3"/>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rPr>
        <w:t xml:space="preserve">Медицинская эвакуация осуществлена в отношении 334 детей, в том числе </w:t>
      </w:r>
      <w:r w:rsidRPr="008626BD">
        <w:rPr>
          <w:rFonts w:ascii="Times New Roman" w:eastAsia="Calibri" w:hAnsi="Times New Roman" w:cs="Times New Roman"/>
          <w:sz w:val="28"/>
          <w:szCs w:val="28"/>
          <w:lang w:eastAsia="en-US"/>
        </w:rPr>
        <w:t>158</w:t>
      </w:r>
      <w:r w:rsidRPr="008626BD">
        <w:rPr>
          <w:rFonts w:ascii="Times New Roman" w:hAnsi="Times New Roman" w:cs="Times New Roman"/>
          <w:sz w:val="28"/>
        </w:rPr>
        <w:t xml:space="preserve"> ребенка транспортировано на автомобильном транспорте (</w:t>
      </w:r>
      <w:proofErr w:type="spellStart"/>
      <w:r w:rsidRPr="008626BD">
        <w:rPr>
          <w:rFonts w:ascii="Times New Roman" w:hAnsi="Times New Roman" w:cs="Times New Roman"/>
          <w:sz w:val="28"/>
        </w:rPr>
        <w:t>реанимобиле</w:t>
      </w:r>
      <w:proofErr w:type="spellEnd"/>
      <w:r w:rsidRPr="008626BD">
        <w:rPr>
          <w:rFonts w:ascii="Times New Roman" w:hAnsi="Times New Roman" w:cs="Times New Roman"/>
          <w:sz w:val="28"/>
        </w:rPr>
        <w:t xml:space="preserve">), 68 – вертолетом «МИ-8», 51 – самолетом (в </w:t>
      </w:r>
      <w:proofErr w:type="spellStart"/>
      <w:r w:rsidRPr="008626BD">
        <w:rPr>
          <w:rFonts w:ascii="Times New Roman" w:hAnsi="Times New Roman" w:cs="Times New Roman"/>
          <w:sz w:val="28"/>
        </w:rPr>
        <w:t>т.ч</w:t>
      </w:r>
      <w:proofErr w:type="spellEnd"/>
      <w:r w:rsidRPr="008626BD">
        <w:rPr>
          <w:rFonts w:ascii="Times New Roman" w:hAnsi="Times New Roman" w:cs="Times New Roman"/>
          <w:sz w:val="28"/>
        </w:rPr>
        <w:t xml:space="preserve">. 28 – спецрейсами). </w:t>
      </w:r>
    </w:p>
    <w:p w:rsidR="00466AFA" w:rsidRPr="008626BD" w:rsidRDefault="00466AFA" w:rsidP="00466AFA">
      <w:pPr>
        <w:pStyle w:val="a3"/>
        <w:suppressAutoHyphen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 xml:space="preserve">В Иркутской области работа по </w:t>
      </w:r>
      <w:proofErr w:type="spellStart"/>
      <w:r w:rsidRPr="008626BD">
        <w:rPr>
          <w:rFonts w:ascii="Times New Roman" w:eastAsiaTheme="minorHAnsi" w:hAnsi="Times New Roman" w:cs="Times New Roman"/>
          <w:sz w:val="28"/>
          <w:szCs w:val="28"/>
          <w:lang w:eastAsia="en-US"/>
        </w:rPr>
        <w:t>пренатальной</w:t>
      </w:r>
      <w:proofErr w:type="spellEnd"/>
      <w:r w:rsidRPr="008626BD">
        <w:rPr>
          <w:rFonts w:ascii="Times New Roman" w:eastAsiaTheme="minorHAnsi" w:hAnsi="Times New Roman" w:cs="Times New Roman"/>
          <w:sz w:val="28"/>
          <w:szCs w:val="28"/>
          <w:lang w:eastAsia="en-US"/>
        </w:rPr>
        <w:t xml:space="preserve"> диагностике врожденных пороков развития у плода работало 14 межмуниципальных кабинетов. Охват диагностикой женщин, вставших на учет в ранние сроки беременности за 2020 год составил 97,6%.</w:t>
      </w:r>
    </w:p>
    <w:p w:rsidR="00466AFA" w:rsidRPr="008626BD" w:rsidRDefault="00466AFA" w:rsidP="00466AFA">
      <w:pPr>
        <w:spacing w:after="0" w:line="240" w:lineRule="auto"/>
        <w:ind w:firstLine="709"/>
        <w:jc w:val="both"/>
        <w:rPr>
          <w:rFonts w:ascii="Times New Roman" w:hAnsi="Times New Roman"/>
          <w:sz w:val="28"/>
          <w:szCs w:val="28"/>
        </w:rPr>
      </w:pPr>
      <w:r w:rsidRPr="008626BD">
        <w:rPr>
          <w:rFonts w:ascii="Times New Roman" w:hAnsi="Times New Roman"/>
          <w:sz w:val="28"/>
          <w:szCs w:val="28"/>
        </w:rPr>
        <w:t xml:space="preserve">Приняты распоряжения, направление на профилактику и снижение младенческой и материнской смертности в Иркутской области, в том числе в период распространения новой коронавирусной инфекции:  </w:t>
      </w:r>
    </w:p>
    <w:p w:rsidR="00466AFA" w:rsidRPr="008626BD" w:rsidRDefault="00466AFA" w:rsidP="00466AFA">
      <w:pPr>
        <w:spacing w:after="0" w:line="240" w:lineRule="auto"/>
        <w:ind w:firstLine="709"/>
        <w:jc w:val="both"/>
        <w:rPr>
          <w:rFonts w:ascii="Times New Roman" w:hAnsi="Times New Roman"/>
          <w:sz w:val="28"/>
          <w:szCs w:val="28"/>
        </w:rPr>
      </w:pPr>
      <w:r w:rsidRPr="008626BD">
        <w:rPr>
          <w:rFonts w:ascii="Times New Roman" w:hAnsi="Times New Roman"/>
          <w:sz w:val="28"/>
          <w:szCs w:val="28"/>
        </w:rPr>
        <w:t xml:space="preserve">- распоряжение министерства здравоохранения Иркутской области </w:t>
      </w:r>
      <w:r w:rsidRPr="008626BD">
        <w:rPr>
          <w:rFonts w:ascii="Times New Roman" w:hAnsi="Times New Roman"/>
          <w:sz w:val="28"/>
          <w:szCs w:val="28"/>
        </w:rPr>
        <w:br/>
        <w:t xml:space="preserve">от 26 мая 2020 года № 1027-мр «О методических рекомендациях по ведению беременности с высоким риском преждевременных родов»; </w:t>
      </w:r>
    </w:p>
    <w:p w:rsidR="00466AFA" w:rsidRPr="008626BD" w:rsidRDefault="00466AFA" w:rsidP="00466AFA">
      <w:pPr>
        <w:spacing w:after="0" w:line="240" w:lineRule="auto"/>
        <w:ind w:firstLine="709"/>
        <w:jc w:val="both"/>
        <w:rPr>
          <w:rFonts w:ascii="Times New Roman" w:hAnsi="Times New Roman"/>
          <w:sz w:val="28"/>
          <w:szCs w:val="28"/>
        </w:rPr>
      </w:pPr>
      <w:r w:rsidRPr="008626BD">
        <w:rPr>
          <w:rFonts w:ascii="Times New Roman" w:hAnsi="Times New Roman"/>
          <w:sz w:val="28"/>
          <w:szCs w:val="28"/>
        </w:rPr>
        <w:t>- распоряжение министерства здравоохранения Иркутской области от 30 марта 2020 года № 671-мр «Об оказании медицинской помощи беременным женщинам, родильницам и роженицам в период подъема заболеваемости гриппом и другими респираторными вирусными инфекциями, в том числе новой коронавирусной инфекцией (COVID-19)»;</w:t>
      </w:r>
    </w:p>
    <w:p w:rsidR="00466AFA" w:rsidRPr="008626BD" w:rsidRDefault="00466AFA" w:rsidP="00466AFA">
      <w:pPr>
        <w:spacing w:after="0" w:line="240" w:lineRule="auto"/>
        <w:ind w:firstLine="709"/>
        <w:jc w:val="both"/>
        <w:rPr>
          <w:rFonts w:ascii="Times New Roman" w:hAnsi="Times New Roman"/>
          <w:sz w:val="28"/>
          <w:szCs w:val="28"/>
        </w:rPr>
      </w:pPr>
      <w:r w:rsidRPr="008626BD">
        <w:rPr>
          <w:rFonts w:ascii="Times New Roman" w:hAnsi="Times New Roman"/>
          <w:sz w:val="28"/>
          <w:szCs w:val="28"/>
        </w:rPr>
        <w:lastRenderedPageBreak/>
        <w:t>- распоряжение министерства здравоохранения Иркутской области от 5 ноября 2020 года № 2138-мр «Об оказании медицинской помощи беременным женщинам, родильницам и роженицам в период подъема заболеваемости гриппом и другими респираторными вирусными инфекциями, в том числе новой коронавирусной инфекцией (</w:t>
      </w:r>
      <w:r w:rsidRPr="008626BD">
        <w:rPr>
          <w:rFonts w:ascii="Times New Roman" w:hAnsi="Times New Roman"/>
          <w:sz w:val="28"/>
          <w:szCs w:val="28"/>
          <w:lang w:val="en-US"/>
        </w:rPr>
        <w:t>COVID</w:t>
      </w:r>
      <w:r w:rsidRPr="008626BD">
        <w:rPr>
          <w:rFonts w:ascii="Times New Roman" w:hAnsi="Times New Roman"/>
          <w:sz w:val="28"/>
          <w:szCs w:val="28"/>
        </w:rPr>
        <w:t>-19)».</w:t>
      </w:r>
    </w:p>
    <w:p w:rsidR="00C8141E" w:rsidRPr="008626BD" w:rsidRDefault="00C8141E"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w:t>
      </w:r>
      <w:r w:rsidR="00DA2D32" w:rsidRPr="008626BD">
        <w:rPr>
          <w:rFonts w:ascii="Times New Roman" w:hAnsi="Times New Roman" w:cs="Times New Roman"/>
          <w:b/>
          <w:i/>
          <w:sz w:val="28"/>
          <w:szCs w:val="28"/>
        </w:rPr>
        <w:t>7</w:t>
      </w:r>
      <w:r w:rsidRPr="008626BD">
        <w:rPr>
          <w:rFonts w:ascii="Times New Roman" w:hAnsi="Times New Roman" w:cs="Times New Roman"/>
          <w:b/>
          <w:i/>
          <w:sz w:val="28"/>
          <w:szCs w:val="28"/>
        </w:rPr>
        <w:t>. Основное мероприятие «Совершенствование оказания медицинской помощи детям» на 2019-2024 годы</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Проводился ежедневный мониторинг всех детей, находящихся на лечении в отделениях анестезиологии и реанимации государственных медицинских организаций Иркутской области с динамической оценкой состояния детей. Данный мониторинг проводится специалистами Областного перинатального центра ГБУЗ Иркутской ордена «Знак Почета» областной клинической больницы (по детям до 3 мес.) и отделения плановой и экстренной консультативной помощи ГБУЗ «Иркутская государственная областная детская клиническая больница» (по детям старше 3 мес.).</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2" w:name="_Hlk66879399"/>
      <w:r w:rsidRPr="008626BD">
        <w:rPr>
          <w:rFonts w:ascii="Times New Roman" w:eastAsiaTheme="minorHAnsi" w:hAnsi="Times New Roman" w:cs="Times New Roman"/>
          <w:sz w:val="28"/>
          <w:szCs w:val="28"/>
          <w:lang w:eastAsia="en-US"/>
        </w:rPr>
        <w:t>Реализовывались меры социальной поддержки семей, имеющих детей:</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 обеспечение по медицинским показаниям сухими адаптированными молочными смесями беременных женщин, кормящих матерей, а также детей в возрасте до трех лет в соответствии с Законом Иркутской области от 17 декабря 2008 года № 118-оз; данной мерой социальной поддержки воспользовались 6448 чел., за 2020 год выписано 19445 рецептов;</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 xml:space="preserve">- обеспечение по социальным показаниям сухими адаптированными молочными смесями детей первого - второго года жизни в соответствии с Постановлением Правительства Иркутской области от 25 января 2013 года </w:t>
      </w:r>
      <w:r w:rsidR="001E5BFB" w:rsidRPr="008626BD">
        <w:rPr>
          <w:rFonts w:ascii="Times New Roman" w:eastAsiaTheme="minorHAnsi" w:hAnsi="Times New Roman" w:cs="Times New Roman"/>
          <w:sz w:val="28"/>
          <w:szCs w:val="28"/>
          <w:lang w:eastAsia="en-US"/>
        </w:rPr>
        <w:t xml:space="preserve">                   </w:t>
      </w:r>
      <w:r w:rsidRPr="008626BD">
        <w:rPr>
          <w:rFonts w:ascii="Times New Roman" w:eastAsiaTheme="minorHAnsi" w:hAnsi="Times New Roman" w:cs="Times New Roman"/>
          <w:sz w:val="28"/>
          <w:szCs w:val="28"/>
          <w:lang w:eastAsia="en-US"/>
        </w:rPr>
        <w:t>№ 12-пп; данной мерой социальной поддержки воспользовались 8 705 чел., выписано 28 223 рецепта;</w:t>
      </w:r>
    </w:p>
    <w:bookmarkEnd w:id="2"/>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 бесплатное лекарственное обеспечение для амбулаторного лечения детей в возрасте до 6 лет из многодетных семей, а также детей первых 3-х лет жизни из малоимущих семей и семей одиноких родителей в рамках реализации Закона Иркутской области от 23 октября 2006 года № 63-оз «О социальной поддержке в Иркутской области семей, имеющих детей».</w:t>
      </w:r>
    </w:p>
    <w:p w:rsidR="00466AFA" w:rsidRPr="008626BD" w:rsidRDefault="00466AFA" w:rsidP="00466AFA">
      <w:pPr>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В связи с угрозой распространения в организованных детских коллективах новой коронавирусной инфекции COVID-19 летняя оздоровительная кампания в Иркутской области в 2020 году не проводилась.  </w:t>
      </w:r>
    </w:p>
    <w:p w:rsidR="00466AFA" w:rsidRPr="008626BD" w:rsidRDefault="00466AFA" w:rsidP="00466AFA">
      <w:pPr>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Оперативным штабом по предотвращению завоза и распространения новой коронавирусной инфекции  COVID-19  на территории Иркутской области  на заседании 15.06.2020 года принято решение о функционировании  загородных детских лагерей, являющихся летними загородными дачами учреждений для детей-сирот и детей, оставшихся без попечения родителей (далее – летние дачи). У медицинских организаций, подведомственных министерству здравоохранения Иркутской области, летних дач нет.</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 xml:space="preserve">В 2020 году продолжена работа отделений (кабинетов) медико-социальной помощи детям и подросткам. </w:t>
      </w:r>
    </w:p>
    <w:p w:rsidR="00466AFA" w:rsidRPr="008626BD" w:rsidRDefault="00466AFA" w:rsidP="00466AFA">
      <w:pPr>
        <w:spacing w:after="0" w:line="240" w:lineRule="auto"/>
        <w:ind w:firstLine="720"/>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lastRenderedPageBreak/>
        <w:t>В целях сохранения репродуктивного здоровья подростков в 2020 году были организованы профилактические осмотры подростков: мальчиков – врачами-урологами-</w:t>
      </w:r>
      <w:proofErr w:type="spellStart"/>
      <w:r w:rsidRPr="008626BD">
        <w:rPr>
          <w:rFonts w:ascii="Times New Roman" w:eastAsia="Calibri" w:hAnsi="Times New Roman" w:cs="Times New Roman"/>
          <w:sz w:val="28"/>
          <w:szCs w:val="28"/>
          <w:lang w:eastAsia="en-US"/>
        </w:rPr>
        <w:t>андрологами</w:t>
      </w:r>
      <w:proofErr w:type="spellEnd"/>
      <w:r w:rsidRPr="008626BD">
        <w:rPr>
          <w:rFonts w:ascii="Times New Roman" w:eastAsia="Calibri" w:hAnsi="Times New Roman" w:cs="Times New Roman"/>
          <w:sz w:val="28"/>
          <w:szCs w:val="28"/>
          <w:lang w:eastAsia="en-US"/>
        </w:rPr>
        <w:t xml:space="preserve">, девушек – врачами акушерами-гинекологами. В связи с угрозой распространения новой коронавирусной инфекции в Иркутской области проведение профилактических медицинских осмотров было приостановлено, в связи с чем, охват профилактическими медицинскими осмотрами подростков в 2020 году составил 18,9% от плана (плановый показатель на 2020 год составлял 65%). Всего осмотрено 8845 мальчиков и 6392 девочки; с впервые выявленной патологией – 399 и 740 чел. соответственно. </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В течении 2020 года ГБУЗ «Иркутский областной центр по профилактике и борьбе со СПИД и инфекционными заболеваниями» совместно с некоммерческими организациями  (БФ «Новая Жизнь», ИОО ООО «Российский Красный Крест», Кризисный центр помощи «Мария», АНО «Мир положительных людей», БФ «Оберег», Первичная профсоюзная организация студентов ИГУ, Некоммерческое партнерство по содействию развития искусства Дианы </w:t>
      </w:r>
      <w:proofErr w:type="spellStart"/>
      <w:r w:rsidRPr="008626BD">
        <w:rPr>
          <w:rFonts w:ascii="Times New Roman" w:eastAsia="Calibri" w:hAnsi="Times New Roman" w:cs="Times New Roman"/>
          <w:sz w:val="28"/>
          <w:szCs w:val="28"/>
          <w:lang w:eastAsia="en-US"/>
        </w:rPr>
        <w:t>Салацкой</w:t>
      </w:r>
      <w:proofErr w:type="spellEnd"/>
      <w:r w:rsidRPr="008626BD">
        <w:rPr>
          <w:rFonts w:ascii="Times New Roman" w:eastAsia="Calibri" w:hAnsi="Times New Roman" w:cs="Times New Roman"/>
          <w:sz w:val="28"/>
          <w:szCs w:val="28"/>
          <w:lang w:eastAsia="en-US"/>
        </w:rPr>
        <w:t>, Волонтерское движение волонтеры-медики) на основании соглашения о взаимодействии о сотрудничестве, проведены мероприятия по вопросам профилактики социально значимых заболеваний, в частности ВИЧ-инфекции среди несовершеннолетних на территории Иркутской области:</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в СОШ проведено 7 мероприятий, охват 343 ученика;</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в коррекционных школах 3 мероприятия, охвачено 52 человека;</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в Центре помощи детям, оставшимся без попечения родителей – 2 мероприятия, охват 42 несовершеннолетних;</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в Ангарской воспитательной колонии для несовершеннолетних охвачено 46 человек;</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 в реабилитационных центрах для </w:t>
      </w:r>
      <w:proofErr w:type="spellStart"/>
      <w:r w:rsidRPr="008626BD">
        <w:rPr>
          <w:rFonts w:ascii="Times New Roman" w:eastAsia="Calibri" w:hAnsi="Times New Roman" w:cs="Times New Roman"/>
          <w:sz w:val="28"/>
          <w:szCs w:val="28"/>
          <w:lang w:eastAsia="en-US"/>
        </w:rPr>
        <w:t>наркозавизимых</w:t>
      </w:r>
      <w:proofErr w:type="spellEnd"/>
      <w:r w:rsidRPr="008626BD">
        <w:rPr>
          <w:rFonts w:ascii="Times New Roman" w:eastAsia="Calibri" w:hAnsi="Times New Roman" w:cs="Times New Roman"/>
          <w:sz w:val="28"/>
          <w:szCs w:val="28"/>
          <w:lang w:eastAsia="en-US"/>
        </w:rPr>
        <w:t xml:space="preserve"> людей проведено 7 мероприятий, охват 82 человека;</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 в </w:t>
      </w:r>
      <w:proofErr w:type="spellStart"/>
      <w:r w:rsidRPr="008626BD">
        <w:rPr>
          <w:rFonts w:ascii="Times New Roman" w:eastAsia="Calibri" w:hAnsi="Times New Roman" w:cs="Times New Roman"/>
          <w:sz w:val="28"/>
          <w:szCs w:val="28"/>
          <w:lang w:eastAsia="en-US"/>
        </w:rPr>
        <w:t>ССУЗах</w:t>
      </w:r>
      <w:proofErr w:type="spellEnd"/>
      <w:r w:rsidRPr="008626BD">
        <w:rPr>
          <w:rFonts w:ascii="Times New Roman" w:eastAsia="Calibri" w:hAnsi="Times New Roman" w:cs="Times New Roman"/>
          <w:sz w:val="28"/>
          <w:szCs w:val="28"/>
          <w:lang w:eastAsia="en-US"/>
        </w:rPr>
        <w:t xml:space="preserve"> 5 мероприятий, охват 760 человек;</w:t>
      </w:r>
    </w:p>
    <w:p w:rsidR="00466AFA" w:rsidRPr="008626BD" w:rsidRDefault="00466AFA" w:rsidP="00466AFA">
      <w:pPr>
        <w:tabs>
          <w:tab w:val="left" w:pos="4404"/>
        </w:tabs>
        <w:spacing w:after="0" w:line="240" w:lineRule="auto"/>
        <w:ind w:firstLine="709"/>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В ВУЗа 3 мероприятия, охвачено 347 человек. </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Calibri" w:hAnsi="Times New Roman" w:cs="Times New Roman"/>
          <w:sz w:val="28"/>
          <w:szCs w:val="28"/>
          <w:lang w:eastAsia="en-US"/>
        </w:rPr>
        <w:t>В 2020 году проведено 6 акций «Здоровье подростков», направленных на охрану репродуктивного здоровья, социально значимых заболеваний, пропаганду здорового образа жизни. В 2020 году с подростками проведено 1239 мероприятий, включая, лекции, конференции, мероприятий с участием СМИ, тиражированы и распространены среди детей печатные информационные материалы.</w:t>
      </w:r>
    </w:p>
    <w:p w:rsidR="00466AFA" w:rsidRPr="008626BD" w:rsidRDefault="00466AFA" w:rsidP="00466AFA">
      <w:pPr>
        <w:suppressAutoHyphen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8626BD">
        <w:rPr>
          <w:rFonts w:ascii="Times New Roman" w:eastAsiaTheme="minorHAnsi" w:hAnsi="Times New Roman" w:cs="Times New Roman"/>
          <w:sz w:val="28"/>
          <w:szCs w:val="28"/>
          <w:lang w:eastAsia="en-US"/>
        </w:rPr>
        <w:t xml:space="preserve">В 2020 году в Центрах здоровья принято 3340 несовершеннолетних, все обучены основам здорового образа жизни, в том числе проведены беседы по профилактике и отказу от курения, профилактике употребления наркотических и </w:t>
      </w:r>
      <w:proofErr w:type="spellStart"/>
      <w:r w:rsidRPr="008626BD">
        <w:rPr>
          <w:rFonts w:ascii="Times New Roman" w:eastAsiaTheme="minorHAnsi" w:hAnsi="Times New Roman" w:cs="Times New Roman"/>
          <w:sz w:val="28"/>
          <w:szCs w:val="28"/>
          <w:lang w:eastAsia="en-US"/>
        </w:rPr>
        <w:t>психоактивных</w:t>
      </w:r>
      <w:proofErr w:type="spellEnd"/>
      <w:r w:rsidRPr="008626BD">
        <w:rPr>
          <w:rFonts w:ascii="Times New Roman" w:eastAsiaTheme="minorHAnsi" w:hAnsi="Times New Roman" w:cs="Times New Roman"/>
          <w:sz w:val="28"/>
          <w:szCs w:val="28"/>
          <w:lang w:eastAsia="en-US"/>
        </w:rPr>
        <w:t xml:space="preserve"> препаратов, алкоголя, основам рационального питания. Обследовано 2111 детей, в том числе 1350 детей с факторами риска.  В школах здоровья обучено 1782 ребенка, в том числе в школе по профилактике заболеваний костно-мышечной системы – 630 чел., в школе профилактики бронхиальной астмы – 254 чел., в школе профилактики артериальной гипертензии – 195 чел., школе профилактики сахарного диабета – 252 чел., в прочих школах – 451 чел.</w:t>
      </w:r>
    </w:p>
    <w:p w:rsidR="00466AFA" w:rsidRPr="008626BD" w:rsidRDefault="00466AFA" w:rsidP="00466AFA">
      <w:pPr>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lastRenderedPageBreak/>
        <w:t>В  целях реализации Указа Президента Российской Федерации                            от 28.12.2012 года № 1688 «О некоторых мерах по реализации государственной политики в сфере защиты детей-сирот и детей, оставшихся без попечения родителей», в соответствии с постановлением Правительства Российской Федерации от 14 февраля 2013 года № 116 «О мерах по совершенствованию организации медицинской помощи детям-сиротам и детям, оставшимся без попечения родителей», приказов Министерства здравоохранения Российской Федерации от 15 февраля 2013 года № 72н «О проведении диспансеризации пребывающих в стационарных учреждениях детей-сирот и детей, находящихся в трудной жизненной ситуа</w:t>
      </w:r>
      <w:r w:rsidR="00D638AD" w:rsidRPr="008626BD">
        <w:rPr>
          <w:rFonts w:ascii="Times New Roman" w:eastAsia="Times New Roman" w:hAnsi="Times New Roman" w:cs="Times New Roman"/>
          <w:sz w:val="28"/>
          <w:szCs w:val="28"/>
        </w:rPr>
        <w:t>ции», от 11 апреля 2013 года № 216</w:t>
      </w:r>
      <w:r w:rsidRPr="008626BD">
        <w:rPr>
          <w:rFonts w:ascii="Times New Roman" w:eastAsia="Times New Roman" w:hAnsi="Times New Roman" w:cs="Times New Roman"/>
          <w:sz w:val="28"/>
          <w:szCs w:val="28"/>
        </w:rPr>
        <w:t>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Иркутской области организовано проведение ежегодной диспансеризации детей-сирот и детей, оставшихся без попечения родителей (далее – дети-сироты).</w:t>
      </w:r>
    </w:p>
    <w:p w:rsidR="00466AFA" w:rsidRPr="008626BD" w:rsidRDefault="00466AFA" w:rsidP="00466AFA">
      <w:pPr>
        <w:suppressAutoHyphens/>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Министерством здравоохранения Иркутской области в целях проведения диспансеризации детей-сирот и детей-оставшихся без попечения родителей, подготовлены распоряжения (с внесенными в них изменениями): </w:t>
      </w:r>
    </w:p>
    <w:p w:rsidR="00466AFA" w:rsidRPr="008626BD" w:rsidRDefault="00466AFA" w:rsidP="00466AFA">
      <w:pPr>
        <w:suppressAutoHyphens/>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от 19.12.2019 года № 2918-мр «О проведении диспансеризации пребывающих в стационарных учреждениях детей-сирот и детей, находящихся в трудной жизненной ситуации, в 2020 году»;</w:t>
      </w:r>
    </w:p>
    <w:p w:rsidR="00466AFA" w:rsidRPr="008626BD" w:rsidRDefault="00466AFA" w:rsidP="00466AFA">
      <w:pPr>
        <w:suppressAutoHyphens/>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от 19.12.2019 года № 2914-мр «О проведении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2020 году». </w:t>
      </w:r>
    </w:p>
    <w:p w:rsidR="00466AFA" w:rsidRPr="008626BD" w:rsidRDefault="00466AFA" w:rsidP="00466AFA">
      <w:pPr>
        <w:tabs>
          <w:tab w:val="center" w:pos="4536"/>
          <w:tab w:val="right" w:pos="9072"/>
        </w:tabs>
        <w:spacing w:after="0" w:line="240" w:lineRule="auto"/>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Согласно Постановлению Правител</w:t>
      </w:r>
      <w:r w:rsidR="001E5BFB" w:rsidRPr="008626BD">
        <w:rPr>
          <w:rFonts w:ascii="Times New Roman" w:eastAsia="Times New Roman" w:hAnsi="Times New Roman" w:cs="Times New Roman"/>
          <w:sz w:val="28"/>
          <w:szCs w:val="28"/>
        </w:rPr>
        <w:t xml:space="preserve">ьства Российской Федерации                           от </w:t>
      </w:r>
      <w:r w:rsidRPr="008626BD">
        <w:rPr>
          <w:rFonts w:ascii="Times New Roman" w:eastAsia="Times New Roman" w:hAnsi="Times New Roman" w:cs="Times New Roman"/>
          <w:sz w:val="28"/>
          <w:szCs w:val="28"/>
        </w:rPr>
        <w:t xml:space="preserve">3.04.2020 гола № 432 «Об особенностях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постановлению главного государственного санитарного врача по Иркутской области от 11.04.2020 года № 41 «О дополнительных мерах по предотвращению распространения COVID-2019 среди населения Иркутской области», приказу Министерства здравоохранения Российской Федерации   от 19 марта 2020 года </w:t>
      </w:r>
      <w:r w:rsidR="001E5BFB"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sz w:val="28"/>
          <w:szCs w:val="28"/>
        </w:rPr>
        <w:t>№ 198н «О временном порядке организации работы медицинских организаций в целях реализации мер по профилактике и снижению рисков распространени</w:t>
      </w:r>
      <w:r w:rsidR="001E5BFB" w:rsidRPr="008626BD">
        <w:rPr>
          <w:rFonts w:ascii="Times New Roman" w:eastAsia="Times New Roman" w:hAnsi="Times New Roman" w:cs="Times New Roman"/>
          <w:sz w:val="28"/>
          <w:szCs w:val="28"/>
        </w:rPr>
        <w:t xml:space="preserve">я новой коронавирусной инфекции </w:t>
      </w:r>
      <w:r w:rsidRPr="008626BD">
        <w:rPr>
          <w:rFonts w:ascii="Times New Roman" w:eastAsia="Times New Roman" w:hAnsi="Times New Roman" w:cs="Times New Roman"/>
          <w:sz w:val="28"/>
          <w:szCs w:val="28"/>
        </w:rPr>
        <w:t xml:space="preserve">COVID-19» проведение профилактических медицинских осмотров и диспансеризации с апреля 2020 года приостановлено. В связи с чем, распоряжениями министерства здравоохранения Иркутской области от 24.07.2020 года № 1433-мр «О внесении изменения в распоряжение министерства здравоохранения Иркутской области от 19 декабря 2019 года </w:t>
      </w:r>
      <w:r w:rsidR="001E5BFB"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sz w:val="28"/>
          <w:szCs w:val="28"/>
        </w:rPr>
        <w:t xml:space="preserve">№ 2914-мр», от 24.07.2020 года № 1432-мр «О внесении изменения в распоряжение министерства здравоохранения Иркутской области от 19 декабря 2019 года № 2918-мр», от 20.08.2020г. № 1586-мр «О внесении изменений в распоряжение министерства здравоохранения Иркутской области от 19 декабря </w:t>
      </w:r>
      <w:r w:rsidRPr="008626BD">
        <w:rPr>
          <w:rFonts w:ascii="Times New Roman" w:eastAsia="Times New Roman" w:hAnsi="Times New Roman" w:cs="Times New Roman"/>
          <w:sz w:val="28"/>
          <w:szCs w:val="28"/>
        </w:rPr>
        <w:lastRenderedPageBreak/>
        <w:t>2019 года № 2914-мр», были скорректированы плановые показатели диспансеризации на 2020 год.</w:t>
      </w:r>
    </w:p>
    <w:p w:rsidR="00466AFA" w:rsidRPr="008626BD" w:rsidRDefault="00466AFA" w:rsidP="00466AFA">
      <w:pPr>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0"/>
        </w:rPr>
        <w:t xml:space="preserve">Медицинскими организациями </w:t>
      </w:r>
      <w:r w:rsidRPr="008626BD">
        <w:rPr>
          <w:rFonts w:ascii="Times New Roman" w:eastAsia="Times New Roman" w:hAnsi="Times New Roman" w:cs="Times New Roman"/>
          <w:sz w:val="28"/>
          <w:szCs w:val="28"/>
        </w:rPr>
        <w:t xml:space="preserve">совместно с органами опеки и попечительства по территории обслуживания проводится сверка численности детей, подлежащих диспансеризации, в течение года проводится корректировка плановых показателей подлежащих диспансеризации детей. </w:t>
      </w:r>
    </w:p>
    <w:p w:rsidR="00466AFA" w:rsidRPr="008626BD" w:rsidRDefault="00466AFA" w:rsidP="00466AFA">
      <w:pPr>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2020 году (по состоянию на 31.12.2020 года) диспансеризацию прошли 5722 несовершеннолетних, что составляет 100 % от уточненного плана (5724 чел.), из них:</w:t>
      </w:r>
    </w:p>
    <w:p w:rsidR="00466AFA" w:rsidRPr="008626BD" w:rsidRDefault="00466AFA" w:rsidP="00466A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- 1236 детей, пребывающих в стационарных учреждениях детей-сирот и детей, находящихся в трудной жизненной ситуации, выполнение   плана – 100 %, в том числе 516 детей из категории «дети-сироты»;</w:t>
      </w:r>
    </w:p>
    <w:p w:rsidR="00466AFA" w:rsidRPr="008626BD" w:rsidRDefault="00466AFA" w:rsidP="00466A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- 4486 детей, проживающих в замещающих семьях, выполнение                            плана – 100 %, из них: 7 детей из категории «усыновленный (удочеренный)», при условии соблюдения медицинскими организациями законодательства, действующего в отношении усыновленных (удочеренных) несовершеннолетних.</w:t>
      </w:r>
    </w:p>
    <w:p w:rsidR="00466AFA" w:rsidRPr="008626BD" w:rsidRDefault="00466AFA" w:rsidP="00466A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В 2020 года было оформлено 2 добровольных информированных отказов от проведения диспансеризации (2019 год – 15). Информация об отказах от проведения диспансеризации детей, проживающих в замещающих семьях, незамедлительно передавалась в территориальные органы опеки и попечительства. Причины отказа: уже проведен медицинский осмотр по месту обучения, низкая медицинская активность. Сложности возникают при учете подлежащих диспансеризации подростков, выехавших с территории обслуживания на учебу в другие города области и регионы страны (Красноярский край, Новосибирская область и др.). В таких случаях подросткам проводится медицинский осмотр по месту обучения и  временного проживания. </w:t>
      </w:r>
    </w:p>
    <w:p w:rsidR="00466AFA" w:rsidRPr="008626BD" w:rsidRDefault="00466AFA" w:rsidP="00466AFA">
      <w:pPr>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В 2020 году в </w:t>
      </w:r>
      <w:r w:rsidRPr="008626BD">
        <w:rPr>
          <w:rFonts w:ascii="Times New Roman" w:eastAsia="Times New Roman" w:hAnsi="Times New Roman" w:cs="Times New Roman" w:hint="eastAsia"/>
          <w:sz w:val="28"/>
          <w:szCs w:val="28"/>
        </w:rPr>
        <w:t>специализированной</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медицинской</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помощи</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нужда</w:t>
      </w:r>
      <w:r w:rsidRPr="008626BD">
        <w:rPr>
          <w:rFonts w:ascii="Times New Roman" w:eastAsia="Times New Roman" w:hAnsi="Times New Roman" w:cs="Times New Roman"/>
          <w:sz w:val="28"/>
          <w:szCs w:val="28"/>
        </w:rPr>
        <w:t xml:space="preserve">лись 275 </w:t>
      </w:r>
      <w:r w:rsidRPr="008626BD">
        <w:rPr>
          <w:rFonts w:ascii="Times New Roman" w:eastAsia="Times New Roman" w:hAnsi="Times New Roman" w:cs="Times New Roman" w:hint="eastAsia"/>
          <w:sz w:val="28"/>
          <w:szCs w:val="28"/>
        </w:rPr>
        <w:t>детей</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пребывающих</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в</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стационарных</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учреждениях</w:t>
      </w:r>
      <w:r w:rsidRPr="008626BD">
        <w:rPr>
          <w:rFonts w:ascii="Times New Roman" w:eastAsia="Times New Roman" w:hAnsi="Times New Roman" w:cs="Times New Roman"/>
          <w:sz w:val="28"/>
          <w:szCs w:val="28"/>
        </w:rPr>
        <w:t xml:space="preserve"> (в том числе 102 ребенка из категории «дети-сироты»), и 242 ребенка, </w:t>
      </w:r>
      <w:r w:rsidRPr="008626BD">
        <w:rPr>
          <w:rFonts w:ascii="Times New Roman" w:eastAsia="Times New Roman" w:hAnsi="Times New Roman" w:cs="Times New Roman" w:hint="eastAsia"/>
          <w:sz w:val="28"/>
          <w:szCs w:val="28"/>
        </w:rPr>
        <w:t>проживающих</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в</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замещающих</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семьях</w:t>
      </w:r>
      <w:r w:rsidRPr="008626BD">
        <w:rPr>
          <w:rFonts w:ascii="Times New Roman" w:eastAsia="Times New Roman" w:hAnsi="Times New Roman" w:cs="Times New Roman"/>
          <w:sz w:val="28"/>
          <w:szCs w:val="28"/>
        </w:rPr>
        <w:t>. П</w:t>
      </w:r>
      <w:r w:rsidRPr="008626BD">
        <w:rPr>
          <w:rFonts w:ascii="Times New Roman" w:eastAsia="Times New Roman" w:hAnsi="Times New Roman" w:cs="Times New Roman" w:hint="eastAsia"/>
          <w:sz w:val="28"/>
          <w:szCs w:val="28"/>
        </w:rPr>
        <w:t>олучили</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данную</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медицинскую</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помощь</w:t>
      </w:r>
      <w:r w:rsidRPr="008626BD">
        <w:rPr>
          <w:rFonts w:ascii="Times New Roman" w:eastAsia="Times New Roman" w:hAnsi="Times New Roman" w:cs="Times New Roman"/>
          <w:sz w:val="28"/>
          <w:szCs w:val="28"/>
        </w:rPr>
        <w:t xml:space="preserve"> в 2020 году – 261 ребенок (95%) </w:t>
      </w:r>
      <w:r w:rsidRPr="008626BD">
        <w:rPr>
          <w:rFonts w:ascii="Times New Roman" w:eastAsia="Times New Roman" w:hAnsi="Times New Roman" w:cs="Times New Roman" w:hint="eastAsia"/>
          <w:sz w:val="28"/>
          <w:szCs w:val="28"/>
        </w:rPr>
        <w:t>и</w:t>
      </w:r>
      <w:r w:rsidRPr="008626BD">
        <w:rPr>
          <w:rFonts w:ascii="Times New Roman" w:eastAsia="Times New Roman" w:hAnsi="Times New Roman" w:cs="Times New Roman"/>
          <w:sz w:val="28"/>
          <w:szCs w:val="28"/>
        </w:rPr>
        <w:t xml:space="preserve"> 168 детей (69,4 %) </w:t>
      </w:r>
      <w:r w:rsidRPr="008626BD">
        <w:rPr>
          <w:rFonts w:ascii="Times New Roman" w:eastAsia="Times New Roman" w:hAnsi="Times New Roman" w:cs="Times New Roman" w:hint="eastAsia"/>
          <w:sz w:val="28"/>
          <w:szCs w:val="28"/>
        </w:rPr>
        <w:t>соответственно</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В</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оказании</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высокотехнологичной</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медицинской</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помощи</w:t>
      </w:r>
      <w:r w:rsidRPr="008626BD">
        <w:rPr>
          <w:rFonts w:ascii="Times New Roman" w:eastAsia="Times New Roman" w:hAnsi="Times New Roman" w:cs="Times New Roman"/>
          <w:sz w:val="28"/>
          <w:szCs w:val="28"/>
        </w:rPr>
        <w:t xml:space="preserve"> </w:t>
      </w:r>
      <w:r w:rsidRPr="008626BD">
        <w:rPr>
          <w:rFonts w:ascii="Times New Roman" w:eastAsia="Times New Roman" w:hAnsi="Times New Roman" w:cs="Times New Roman" w:hint="eastAsia"/>
          <w:sz w:val="28"/>
          <w:szCs w:val="28"/>
        </w:rPr>
        <w:t>нужда</w:t>
      </w:r>
      <w:r w:rsidRPr="008626BD">
        <w:rPr>
          <w:rFonts w:ascii="Times New Roman" w:eastAsia="Times New Roman" w:hAnsi="Times New Roman" w:cs="Times New Roman"/>
          <w:sz w:val="28"/>
          <w:szCs w:val="28"/>
        </w:rPr>
        <w:t>лся 1 ребенок, которому лечение проведено в 2020 году.</w:t>
      </w:r>
    </w:p>
    <w:p w:rsidR="001E5BFB" w:rsidRPr="008626BD" w:rsidRDefault="00466AFA" w:rsidP="00466AFA">
      <w:pPr>
        <w:spacing w:after="0" w:line="240" w:lineRule="auto"/>
        <w:ind w:firstLine="708"/>
        <w:jc w:val="both"/>
        <w:rPr>
          <w:rFonts w:ascii="Times New Roman" w:hAnsi="Times New Roman"/>
          <w:sz w:val="28"/>
        </w:rPr>
      </w:pPr>
      <w:r w:rsidRPr="008626BD">
        <w:rPr>
          <w:rFonts w:ascii="Times New Roman" w:hAnsi="Times New Roman"/>
          <w:sz w:val="28"/>
        </w:rPr>
        <w:t xml:space="preserve">Распоряжением министерства здравоохранения Иркутской области </w:t>
      </w:r>
      <w:r w:rsidRPr="008626BD">
        <w:rPr>
          <w:rFonts w:ascii="Times New Roman" w:hAnsi="Times New Roman"/>
          <w:sz w:val="28"/>
        </w:rPr>
        <w:br/>
        <w:t xml:space="preserve">от 19 декабря 2019 года № 2920-мр «Об организации проведения профилактических медицинских осмотров несовершеннолетних в 2020 году» определены план проведения медицинских осмотров и численность несовершеннолетних, подлежащих осмотру - 489173 человек. В связи с угрозой распространения новой коронавирусной инфекции в Иркутской области проведение профилактических медицинских осмотров с </w:t>
      </w:r>
      <w:r w:rsidRPr="008626BD">
        <w:rPr>
          <w:rFonts w:ascii="Times New Roman" w:hAnsi="Times New Roman"/>
          <w:sz w:val="28"/>
          <w:lang w:val="en-US"/>
        </w:rPr>
        <w:t>II</w:t>
      </w:r>
      <w:r w:rsidRPr="008626BD">
        <w:rPr>
          <w:rFonts w:ascii="Times New Roman" w:hAnsi="Times New Roman"/>
          <w:sz w:val="28"/>
        </w:rPr>
        <w:t xml:space="preserve"> квартала 2020 года было приостановлено. По состоянию на 31.12.2020г. в отчетном году медицинскими организациями проведены профилактические медицинские осмотры 132415 детям, что составило 27,1% от плана. </w:t>
      </w:r>
    </w:p>
    <w:p w:rsidR="00466AFA" w:rsidRPr="008626BD" w:rsidRDefault="00466AFA" w:rsidP="00466AFA">
      <w:pPr>
        <w:spacing w:after="0" w:line="240" w:lineRule="auto"/>
        <w:ind w:firstLine="708"/>
        <w:jc w:val="both"/>
        <w:rPr>
          <w:rFonts w:ascii="Times New Roman" w:eastAsia="Times New Roman" w:hAnsi="Times New Roman" w:cs="Times New Roman"/>
          <w:sz w:val="36"/>
          <w:szCs w:val="28"/>
        </w:rPr>
      </w:pPr>
      <w:r w:rsidRPr="008626BD">
        <w:rPr>
          <w:rFonts w:ascii="Times New Roman" w:hAnsi="Times New Roman"/>
          <w:sz w:val="28"/>
        </w:rPr>
        <w:t>  </w:t>
      </w:r>
    </w:p>
    <w:p w:rsidR="00520984" w:rsidRPr="008626BD" w:rsidRDefault="00520984"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lastRenderedPageBreak/>
        <w:t>1.</w:t>
      </w:r>
      <w:r w:rsidR="00F75044" w:rsidRPr="008626BD">
        <w:rPr>
          <w:rFonts w:ascii="Times New Roman" w:hAnsi="Times New Roman" w:cs="Times New Roman"/>
          <w:b/>
          <w:i/>
          <w:sz w:val="28"/>
          <w:szCs w:val="28"/>
        </w:rPr>
        <w:t>8</w:t>
      </w:r>
      <w:r w:rsidRPr="008626BD">
        <w:rPr>
          <w:rFonts w:ascii="Times New Roman" w:hAnsi="Times New Roman" w:cs="Times New Roman"/>
          <w:b/>
          <w:i/>
          <w:sz w:val="28"/>
          <w:szCs w:val="28"/>
        </w:rPr>
        <w:t>. Основное мероприятие «Медицинская реабилитация и санаторно-курортное лечение» на 2019-2024 годы</w:t>
      </w:r>
      <w:r w:rsidR="00B27674" w:rsidRPr="008626BD">
        <w:rPr>
          <w:rFonts w:ascii="Times New Roman" w:hAnsi="Times New Roman" w:cs="Times New Roman"/>
          <w:b/>
          <w:i/>
          <w:sz w:val="28"/>
          <w:szCs w:val="28"/>
        </w:rPr>
        <w:t xml:space="preserve"> </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В соответствии с мероприятиями подпрограммы «Развитие системы отдыха и оздоровления детей в Иркутской области» на 2019 - 2024 годы государственной программы Иркутской области «Социальная поддержка населения» на 2019 - 2024 годы в 2020 году были заключены государственные контракты с Курорт «Ангара» г. Иркутск, Курорт «Русь» г. Усть-Илимск,  Санаторий «Юбилейный» г. Братск на оказание санаторно-курортного лечения детям с хроническими заболеваниями. В связи с угрозой распространения новой </w:t>
      </w:r>
      <w:proofErr w:type="spellStart"/>
      <w:r w:rsidRPr="008626BD">
        <w:rPr>
          <w:rFonts w:ascii="Times New Roman" w:hAnsi="Times New Roman" w:cs="Times New Roman"/>
          <w:sz w:val="28"/>
          <w:szCs w:val="28"/>
        </w:rPr>
        <w:t>коронарвиусной</w:t>
      </w:r>
      <w:proofErr w:type="spellEnd"/>
      <w:r w:rsidRPr="008626BD">
        <w:rPr>
          <w:rFonts w:ascii="Times New Roman" w:hAnsi="Times New Roman" w:cs="Times New Roman"/>
          <w:sz w:val="28"/>
          <w:szCs w:val="28"/>
        </w:rPr>
        <w:t xml:space="preserve"> инфекции заключенные в 2020 году министерством контракты по летнему отдыху и оздоровлению с организациями - поставщиками данных услуг были расторгнуты.   </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Медицинская реабилитация детям в 2020 году оказывалась в рамках Территориальной программы государственных гарантий бесплатного оказания гражданам медицинской помощи, оказания специализированной медицинской помощи, в трех медицинских организациях: </w:t>
      </w:r>
    </w:p>
    <w:p w:rsidR="001E5BFB" w:rsidRPr="008626BD" w:rsidRDefault="00466AFA" w:rsidP="001E5BFB">
      <w:pPr>
        <w:spacing w:after="0" w:line="240" w:lineRule="auto"/>
        <w:ind w:firstLine="708"/>
        <w:rPr>
          <w:rFonts w:ascii="Times New Roman" w:eastAsia="Times New Roman" w:hAnsi="Times New Roman" w:cs="Times New Roman"/>
          <w:sz w:val="28"/>
          <w:szCs w:val="28"/>
        </w:rPr>
      </w:pPr>
      <w:r w:rsidRPr="008626BD">
        <w:rPr>
          <w:rFonts w:ascii="Times New Roman" w:hAnsi="Times New Roman" w:cs="Times New Roman"/>
          <w:sz w:val="28"/>
          <w:szCs w:val="28"/>
        </w:rPr>
        <w:t xml:space="preserve">- </w:t>
      </w:r>
      <w:r w:rsidRPr="008626BD">
        <w:rPr>
          <w:rFonts w:ascii="Times New Roman" w:eastAsia="Times New Roman" w:hAnsi="Times New Roman" w:cs="Times New Roman"/>
          <w:sz w:val="28"/>
          <w:szCs w:val="28"/>
        </w:rPr>
        <w:t>ОГАУЗ «Ивано-Матренинская детская клиническая больница» (отделение медицинской реабилитации № 1 для пациентов с соматическими заболеваниями (50 коек), отделение медицинской реабилитации № 2 для пациентов с поражением центральной нервной системы (50 коек) в (г. Иркутск);</w:t>
      </w:r>
    </w:p>
    <w:p w:rsidR="00466AFA" w:rsidRPr="008626BD" w:rsidRDefault="00466AFA" w:rsidP="00466AFA">
      <w:pPr>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ОГАУЗ «Ангарская городская детская клиническая больница №1» (50 круглосуточных коек в центре медицинской реабилитации);</w:t>
      </w:r>
    </w:p>
    <w:p w:rsidR="00466AFA" w:rsidRPr="008626BD" w:rsidRDefault="00466AFA" w:rsidP="00466AFA">
      <w:pPr>
        <w:spacing w:after="0" w:line="240" w:lineRule="auto"/>
        <w:ind w:firstLine="708"/>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ЧУЗ «КБ «РЖД-Медицина» </w:t>
      </w:r>
      <w:proofErr w:type="spellStart"/>
      <w:r w:rsidRPr="008626BD">
        <w:rPr>
          <w:rFonts w:ascii="Times New Roman" w:eastAsia="Times New Roman" w:hAnsi="Times New Roman" w:cs="Times New Roman"/>
          <w:sz w:val="28"/>
          <w:szCs w:val="28"/>
        </w:rPr>
        <w:t>г.Иркутск</w:t>
      </w:r>
      <w:proofErr w:type="spellEnd"/>
      <w:r w:rsidRPr="008626BD">
        <w:rPr>
          <w:rFonts w:ascii="Times New Roman" w:eastAsia="Times New Roman" w:hAnsi="Times New Roman" w:cs="Times New Roman"/>
          <w:sz w:val="28"/>
          <w:szCs w:val="28"/>
        </w:rPr>
        <w:t>.</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В отделении медицинской реабилитации «Багульник» ОГАУЗ «Ангарская городская детская больница №1» медицинская реабилитация детям оказывалась на 50 койках, в том числе на 20 койках по профилю «неврология», 10 – «ортопедия», 20 – «педиатрия». В центре имеются палаты «Мать и дитя» на 10 коек для реабилитации детей первого года жизни. В отделении проводится междисциплинарная оценка основных областей развития детей, в том числе младенческого и раннего возраста с выявленными нарушениями в развитии, групп биологического и социального риска (состояние здоровья, познавательная, социально-эмоциональная, двигательная, коммуникативная и речевая сферы, самообслуживание). В отделении используются комплексные программы развития детей раннего возраста, включающих коррекционно-развивающие занятия учителя-дефектолога, логопеда, психолога и медико-реабилитационные мероприятия (массаж, </w:t>
      </w:r>
      <w:proofErr w:type="spellStart"/>
      <w:r w:rsidRPr="008626BD">
        <w:rPr>
          <w:rFonts w:ascii="Times New Roman" w:hAnsi="Times New Roman" w:cs="Times New Roman"/>
          <w:sz w:val="28"/>
          <w:szCs w:val="28"/>
        </w:rPr>
        <w:t>микрополяризация</w:t>
      </w:r>
      <w:proofErr w:type="spellEnd"/>
      <w:r w:rsidRPr="008626BD">
        <w:rPr>
          <w:rFonts w:ascii="Times New Roman" w:hAnsi="Times New Roman" w:cs="Times New Roman"/>
          <w:sz w:val="28"/>
          <w:szCs w:val="28"/>
        </w:rPr>
        <w:t xml:space="preserve"> зон головного мозга, ЛФК, занятия в нагрузочных лечебных костюмах «Адели»). Проводятся консультирование, тренинги и практические занятия с родителями по формированию компетенций вопросов воспитания и развития детей с нарушениями в развитии. Осуществляется взаимодействие с организациями дошкольного и дополнительного образования, медицинскими и социальными организациями по вопросам социализации детей с нарушениями в развитии раннего возраста, преемственности в работе специалистов. </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Медицинскую помощь оказывают врачи-педиатры, неврологи, ортопеды, мануальные терапевты, физиотерапевты, врачи ЛФК.</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lastRenderedPageBreak/>
        <w:t>В 2020 году медицинскую реабилитацию в условиях ОГАУЗ «Ангарская городская детская больница №1» получили 747 пациентов, из них 226 дети-инвалиды (в 2019 году медицинскую реабилитацию получили 915 детей).</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Отделение медицинской реабилитации № 1 ОГАУЗ «Городская Ивано-Матренинская детская клиническая больница» имеет соматический профиль медицинской реабилитации. Лечение получают дети с соматическими заболеваниями в возрасте с 3 до 17 лет 29 дней. Реабилитация проводится по семейному принципу («мать и дитя»). </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Отделение медицинской реабилитации № 2 ОГАУЗ «Городская Ивано-Матренинская детская клиническая больница» создано в целях оказания медицинской, педагогической и социальной помощи детям преимущественно с заболеваниями ЦНС в возрасте до 4-х лет.</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Для достижения этих целей осуществляются следующие основные виды деятельности:</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комплексная медико-психолого-педагогическая реабилитация детей;</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организация и проведение профилактических и лечебно-оздоровительных мероприятий, оценка их эффективности;</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комплексная оценка состояния здоровья детей;</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наблюдение за состоянием здоровья, физическим и психическим развитием детей, оказания им медицинской помощи.</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 отделении используется индивидуальный комплексный подход к лечению детей. Учитывая диагноз ребенка, его возраст, индивидуальные особенности назначаются: диетотерапия, физиотерапия, фитотерапия, массаж, ЛФК, бассейн, логопедическая и дефектологическая коррекция, психологическая помощь. В 2020 году в отделениях медицинской реабилитации ОГАУЗ «Городская Ивано-Матренинская детская клиническая больница» пролечено 932 ребенка (734 чел. с соматическими заболеваниями, 198 чел. с заболеваниями нервной системы)</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 2020 году в связи с распространением новой коронавирусной инфекции на базе отделений медицинской реабилитации ОГАУЗ «Ангарская городская детская больница №1» и ОГАУЗ «Городская Ивано-Матренинская детская клиническая больница» временно были созданы дополнительные койки для оказания медицинской помощи пациентам с новой коронавирусной инфекцией, в связи с чем в 2020 году медицинская реабилитация была оказана меньшему количеству детей.</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Медицинская реабилитация в амбулаторных условиях оказывалась детям в кабинетах физиотерапии, ЛФК, рефлексотерапии, массажа в отдельных детских поликлиниках и детских поликлинических подразделениях в г. Иркутске, Ангарске, Братске и Усть-Илимске.</w:t>
      </w:r>
    </w:p>
    <w:p w:rsidR="00466AFA" w:rsidRPr="008626BD" w:rsidRDefault="00466AFA" w:rsidP="00466AF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Завершение строительства и открытие детской поликлиники ОГАУЗ «Иркутская городская клиническая больница №9» на 350 коек позволило оказывать медицинскую реабилитацию в амбулаторных условиях прикрепленному детскому населению с заболеваниями опорно-двигательного аппарата, дыхательной, центральной нервной системы и другими соматическими заболеваниями. Для данных целей детская поликлиника оснащена кабинетами </w:t>
      </w:r>
      <w:proofErr w:type="spellStart"/>
      <w:r w:rsidRPr="008626BD">
        <w:rPr>
          <w:rFonts w:ascii="Times New Roman" w:hAnsi="Times New Roman" w:cs="Times New Roman"/>
          <w:sz w:val="28"/>
          <w:szCs w:val="28"/>
        </w:rPr>
        <w:lastRenderedPageBreak/>
        <w:t>физиолечения</w:t>
      </w:r>
      <w:proofErr w:type="spellEnd"/>
      <w:r w:rsidRPr="008626BD">
        <w:rPr>
          <w:rFonts w:ascii="Times New Roman" w:hAnsi="Times New Roman" w:cs="Times New Roman"/>
          <w:sz w:val="28"/>
          <w:szCs w:val="28"/>
        </w:rPr>
        <w:t xml:space="preserve">, массажа, лечебной физкультуры, отделением водолечения (с душем и бассейном для детей раннего возраста), </w:t>
      </w:r>
      <w:proofErr w:type="spellStart"/>
      <w:r w:rsidRPr="008626BD">
        <w:rPr>
          <w:rFonts w:ascii="Times New Roman" w:hAnsi="Times New Roman" w:cs="Times New Roman"/>
          <w:sz w:val="28"/>
          <w:szCs w:val="28"/>
        </w:rPr>
        <w:t>спелеокомнатой</w:t>
      </w:r>
      <w:proofErr w:type="spellEnd"/>
      <w:r w:rsidRPr="008626BD">
        <w:rPr>
          <w:rFonts w:ascii="Times New Roman" w:hAnsi="Times New Roman" w:cs="Times New Roman"/>
          <w:sz w:val="28"/>
          <w:szCs w:val="28"/>
        </w:rPr>
        <w:t>, ингаляторием, аэротерапией («горный воздух»).</w:t>
      </w:r>
    </w:p>
    <w:p w:rsidR="00520984" w:rsidRPr="008626BD" w:rsidRDefault="00520984" w:rsidP="00120DC3">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w:t>
      </w:r>
      <w:r w:rsidR="00F75044" w:rsidRPr="008626BD">
        <w:rPr>
          <w:rFonts w:ascii="Times New Roman" w:hAnsi="Times New Roman" w:cs="Times New Roman"/>
          <w:b/>
          <w:i/>
          <w:sz w:val="28"/>
          <w:szCs w:val="28"/>
        </w:rPr>
        <w:t>9</w:t>
      </w:r>
      <w:r w:rsidRPr="008626BD">
        <w:rPr>
          <w:rFonts w:ascii="Times New Roman" w:hAnsi="Times New Roman" w:cs="Times New Roman"/>
          <w:b/>
          <w:i/>
          <w:sz w:val="28"/>
          <w:szCs w:val="28"/>
        </w:rPr>
        <w:t>. Основное мероприятие «Паллиативная помощь» на 2019-2024 годы</w:t>
      </w:r>
      <w:r w:rsidR="00B27674" w:rsidRPr="008626BD">
        <w:rPr>
          <w:rFonts w:ascii="Times New Roman" w:hAnsi="Times New Roman" w:cs="Times New Roman"/>
          <w:b/>
          <w:i/>
          <w:sz w:val="28"/>
          <w:szCs w:val="28"/>
        </w:rPr>
        <w:t xml:space="preserve"> </w:t>
      </w:r>
    </w:p>
    <w:p w:rsidR="004868CF" w:rsidRPr="008626BD" w:rsidRDefault="004868CF" w:rsidP="004868CF">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Оказание паллиативной медицинской помощи в Иркутской области организовано в соответствии с требованиями приказа Министерства здравоохранения Российской Федерации № 345н, Министерства труда Российской Федерации № 372н от 31.05.2019 года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4868CF" w:rsidRPr="008626BD" w:rsidRDefault="004868CF" w:rsidP="004868CF">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В настоящее время в Иркутской области работают 8 кабинетов паллиативной медицинской помощи в следующих медицинских организациях: ОГБУЗ «Усольская городская больница», ОГАУЗ «Ангарская городская больница № 1», ОГАУЗ «Братская городская больница № 3», ОГАУЗ «Иркутская медико-санитарная часть № 2», ОГАУЗ «Иркутская городская клиническая больница № 8». ОГАУЗ «Усть-Илимская городская поликлиника № 1», ГБУЗ «Областной онкологический диспансер», ОГБУЗ «Усть-Кутская районная больница». Функционируют 8 выездных бригад для оказания паллиативной медицинской помощи. Паллиативные койки развернуты в 20 медицинских учреждениях, общее количество составляет 337 коек, из них для взрослых – 303 койки, для детей – 34 койки. </w:t>
      </w:r>
    </w:p>
    <w:p w:rsidR="004868CF" w:rsidRPr="008626BD" w:rsidRDefault="004868CF" w:rsidP="004868CF">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За счет средств субсидии, предоставленной из федерального бюджета бюджету Иркутской области в целях </w:t>
      </w:r>
      <w:proofErr w:type="spellStart"/>
      <w:r w:rsidRPr="008626BD">
        <w:rPr>
          <w:rFonts w:ascii="Times New Roman" w:eastAsia="Times New Roman" w:hAnsi="Times New Roman" w:cs="Times New Roman"/>
          <w:sz w:val="28"/>
          <w:szCs w:val="28"/>
        </w:rPr>
        <w:t>софинансирования</w:t>
      </w:r>
      <w:proofErr w:type="spellEnd"/>
      <w:r w:rsidRPr="008626BD">
        <w:rPr>
          <w:rFonts w:ascii="Times New Roman" w:eastAsia="Times New Roman" w:hAnsi="Times New Roman" w:cs="Times New Roman"/>
          <w:sz w:val="28"/>
          <w:szCs w:val="28"/>
        </w:rPr>
        <w:t xml:space="preserve"> реализации государственных программ субъектов Российской Федерации, в 2020 году в медицинские организации поставлено 476 единиц медицинского оборудования на сумму 81 011,7 тыс. руб., в том числе для использования на дому 58 ед. на сумму 22 505,5 тыс. руб., а также закуплено лекарственных препаратов, в том числе для обезболивания, на сумму 11 690,7 тыс. рублей. </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По состоянию на 01.01.2021г. в Иркутской области функционируют 36 коек в стационарных условиях:</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ОГБУЗ «Иркутский областной хоспис» - 25 коек;</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ОГАУЗ «Ангарская детская городская больница №1» - 3 койки;</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ОГБУЗ «Братская детская городская больница» - 3 койки;</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ОГАУЗ «Городская Ивано-Матренинская детская клиническая больница» - 5 коек.</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          Выездная патронажная паллиативная служба детям представлена выездной бригадой ОГБУЗ «Иркутский областной хоспис» и выездными патронажными паллиативными бригадами при ОГБУЗ «Ангарская городская детская больница №1» и ОГБУЗ «Братская детская городская больница».</w:t>
      </w:r>
    </w:p>
    <w:p w:rsidR="00466AFA" w:rsidRPr="008626BD" w:rsidRDefault="00466AFA" w:rsidP="00466AFA">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В рамках оказания паллиативной медицинской помощи детям в стационарных условиях в 2020 году поступило на лечение 257 детей, которыми проведено 10112 койко-дней, выписано 230 детей, умер 31 ребенок.  Всего </w:t>
      </w:r>
      <w:r w:rsidRPr="008626BD">
        <w:rPr>
          <w:rFonts w:ascii="Times New Roman" w:eastAsia="Times New Roman" w:hAnsi="Times New Roman" w:cs="Times New Roman"/>
          <w:sz w:val="28"/>
          <w:szCs w:val="28"/>
        </w:rPr>
        <w:lastRenderedPageBreak/>
        <w:t>посещений в целях оказания паллиативной медицинской помощи в 2020 году - 4356.</w:t>
      </w:r>
    </w:p>
    <w:p w:rsidR="003066AB" w:rsidRPr="008626BD" w:rsidRDefault="003066AB" w:rsidP="004868CF">
      <w:pPr>
        <w:tabs>
          <w:tab w:val="left" w:pos="709"/>
        </w:tabs>
        <w:suppressAutoHyphens/>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w:t>
      </w:r>
      <w:r w:rsidR="00F75044" w:rsidRPr="008626BD">
        <w:rPr>
          <w:rFonts w:ascii="Times New Roman" w:hAnsi="Times New Roman" w:cs="Times New Roman"/>
          <w:b/>
          <w:i/>
          <w:sz w:val="28"/>
          <w:szCs w:val="28"/>
        </w:rPr>
        <w:t>10</w:t>
      </w:r>
      <w:r w:rsidRPr="008626BD">
        <w:rPr>
          <w:rFonts w:ascii="Times New Roman" w:hAnsi="Times New Roman" w:cs="Times New Roman"/>
          <w:b/>
          <w:i/>
          <w:sz w:val="28"/>
          <w:szCs w:val="28"/>
        </w:rPr>
        <w:t>. Основное мероприятие «Организация обеспечения граждан качественными, эффективными, безопасными лекарственными препаратами для медицинского применения» на 2019-2024 годы</w:t>
      </w:r>
      <w:r w:rsidR="00B27674" w:rsidRPr="008626BD">
        <w:rPr>
          <w:rFonts w:ascii="Times New Roman" w:hAnsi="Times New Roman" w:cs="Times New Roman"/>
          <w:b/>
          <w:i/>
          <w:sz w:val="28"/>
          <w:szCs w:val="28"/>
        </w:rPr>
        <w:t xml:space="preserve"> </w:t>
      </w:r>
    </w:p>
    <w:p w:rsidR="00211817" w:rsidRPr="008626BD" w:rsidRDefault="00211817" w:rsidP="00211817">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В рамках реализации Территориальной программы государственных гарантий бесплатного оказания гражданам медицинской помощи в Иркутской области обеспечение льготными лекарственными препаратами пациентов осуществляется за счет средств областного бюджета в соответствии с Законом Иркутской области от 17 декабря 2008 года № 106-оз «О социальной поддержке отдельных групп населения в оказании медицинской помощи в Иркутской области» (далее - Закон Иркутской области № 106-оз) и за счет средств федерального бюджета в соответствии с Федеральным законом от 17 июля 1999 года № 178-ФЗ «О государственной социальной помощи» (далее – Федеральный закон № 178-ФЗ). </w:t>
      </w:r>
    </w:p>
    <w:p w:rsidR="00211817" w:rsidRPr="008626BD" w:rsidRDefault="00211817" w:rsidP="00211817">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Постановлением Правительства Российской Федерации от 15 ноября 2017 года № 1380 утверждены особенности описания лекарственных препаратов для медицинского применения, являющихся объектом закупки для обеспечения государственных и муниципальных нужд, а также приказом Министерства здравоохранения Российской Федерации от 26 октября 2017 года № 871н утвержден порядок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w:t>
      </w:r>
    </w:p>
    <w:p w:rsidR="00211817" w:rsidRPr="008626BD" w:rsidRDefault="00211817" w:rsidP="00211817">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Министерством здравоохранения Иркутской области в 2020 году был осуществлен закуп лекарственных препаратов для обеспечения 150 больных, страдающих заболеваниями, включенными в перечень </w:t>
      </w:r>
      <w:proofErr w:type="spellStart"/>
      <w:r w:rsidRPr="008626BD">
        <w:rPr>
          <w:rFonts w:ascii="Times New Roman" w:hAnsi="Times New Roman" w:cs="Times New Roman"/>
          <w:sz w:val="28"/>
          <w:szCs w:val="28"/>
        </w:rPr>
        <w:t>жизнеугрожающих</w:t>
      </w:r>
      <w:proofErr w:type="spellEnd"/>
      <w:r w:rsidRPr="008626BD">
        <w:rPr>
          <w:rFonts w:ascii="Times New Roman" w:hAnsi="Times New Roman" w:cs="Times New Roman"/>
          <w:sz w:val="28"/>
          <w:szCs w:val="28"/>
        </w:rPr>
        <w:t xml:space="preserve"> и хронических прогрессирующих редких (</w:t>
      </w:r>
      <w:proofErr w:type="spellStart"/>
      <w:r w:rsidRPr="008626BD">
        <w:rPr>
          <w:rFonts w:ascii="Times New Roman" w:hAnsi="Times New Roman" w:cs="Times New Roman"/>
          <w:sz w:val="28"/>
          <w:szCs w:val="28"/>
        </w:rPr>
        <w:t>орфанных</w:t>
      </w:r>
      <w:proofErr w:type="spellEnd"/>
      <w:r w:rsidRPr="008626BD">
        <w:rPr>
          <w:rFonts w:ascii="Times New Roman" w:hAnsi="Times New Roman" w:cs="Times New Roman"/>
          <w:sz w:val="28"/>
          <w:szCs w:val="28"/>
        </w:rPr>
        <w:t>) заболеваний, приводящих к сокращению продолжительности жизни гражданина или инвалидности.</w:t>
      </w:r>
    </w:p>
    <w:p w:rsidR="00211817" w:rsidRPr="008626BD" w:rsidRDefault="00211817" w:rsidP="00211817">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Закуп лекарственных препаратов в 2020 году министерством здравоохранения Иркутской области осуществлялся с учетом новых требований законодательства Российской Федерации.</w:t>
      </w:r>
    </w:p>
    <w:p w:rsidR="006D55BE" w:rsidRPr="008626BD" w:rsidRDefault="00F75044" w:rsidP="00211817">
      <w:pPr>
        <w:tabs>
          <w:tab w:val="left" w:pos="709"/>
        </w:tabs>
        <w:spacing w:after="0" w:line="240" w:lineRule="auto"/>
        <w:ind w:firstLine="709"/>
        <w:contextualSpacing/>
        <w:jc w:val="both"/>
        <w:rPr>
          <w:rFonts w:ascii="Times New Roman" w:hAnsi="Times New Roman" w:cs="Times New Roman"/>
          <w:b/>
          <w:i/>
          <w:sz w:val="28"/>
          <w:szCs w:val="28"/>
        </w:rPr>
      </w:pPr>
      <w:r w:rsidRPr="008626BD">
        <w:rPr>
          <w:rFonts w:ascii="Times New Roman" w:hAnsi="Times New Roman" w:cs="Times New Roman"/>
          <w:b/>
          <w:i/>
          <w:sz w:val="28"/>
          <w:szCs w:val="28"/>
        </w:rPr>
        <w:t>1.11</w:t>
      </w:r>
      <w:r w:rsidR="006D55BE" w:rsidRPr="008626BD">
        <w:rPr>
          <w:rFonts w:ascii="Times New Roman" w:hAnsi="Times New Roman" w:cs="Times New Roman"/>
          <w:b/>
          <w:i/>
          <w:sz w:val="28"/>
          <w:szCs w:val="28"/>
        </w:rPr>
        <w:t>. Региональный проект Иркутской области «Развитие системы оказания первичной медико-санитарной помощи» на 2019-2024 годы</w:t>
      </w:r>
      <w:r w:rsidR="00B27674" w:rsidRPr="008626BD">
        <w:rPr>
          <w:rFonts w:ascii="Times New Roman" w:hAnsi="Times New Roman" w:cs="Times New Roman"/>
          <w:b/>
          <w:i/>
          <w:sz w:val="28"/>
          <w:szCs w:val="28"/>
        </w:rPr>
        <w:t xml:space="preserve"> </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По итогам 2020 года число дополнительных вылетов, совершаемых санитарной авиацией для эвакуации пациентов по экстренным показаниям,  составило 156, эвакуировано 233 человек.</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целях оптимизации работы медицинских организаций первичного звена здравоохранения Иркутской областью осуществляется реализация проекта «Создание новой модели медицинской организации, оказывающей первичную медико-санитарную помощь» с 2018 года. В 2020 году в проекте участвовали 63 медицинские организации, из которых 55 детские.</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lastRenderedPageBreak/>
        <w:t>Показатель увеличения доли записей к врачу, совершенных гражданами без очного обращения в регистратуру медицинской организации по итогам 2020 г. достиг 59,6 %.</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целях формирования системы защиты прав пациентов проектом предусмотрены мероприятия по урегулированию обоснованных жалоб в досудебном порядке страховыми медицинскими организациями, доля которых в 2020 году составила 68,2%.</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2020 году процент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в связи с введенными мерами по нераспространению новой коронавирусной инфекции  COVID-19 показатель достигнут на 57 % и составил 25,6 %.</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Число граждан, прошедших профилактические осмотры, составило в 2020 году 0,49 млн. </w:t>
      </w:r>
    </w:p>
    <w:p w:rsidR="00E32AAE" w:rsidRPr="008626BD" w:rsidRDefault="00E32AAE" w:rsidP="00E32AAE">
      <w:pPr>
        <w:autoSpaceDE w:val="0"/>
        <w:autoSpaceDN w:val="0"/>
        <w:adjustRightInd w:val="0"/>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Охват застрахованных лиц информированием страховыми медицинскими представителями о праве на прохождение профилактического медицинского осмотра в 2020 году в связи с введенными мерами по нераспространению новой коронавирусной инфекции  COVID-19 составил 37,4% из предусмотренных 48%.</w:t>
      </w:r>
    </w:p>
    <w:p w:rsidR="006D55BE" w:rsidRPr="008626BD" w:rsidRDefault="00F75044" w:rsidP="00120DC3">
      <w:pPr>
        <w:autoSpaceDE w:val="0"/>
        <w:autoSpaceDN w:val="0"/>
        <w:adjustRightInd w:val="0"/>
        <w:spacing w:after="0" w:line="240" w:lineRule="auto"/>
        <w:ind w:firstLine="709"/>
        <w:jc w:val="both"/>
        <w:rPr>
          <w:rFonts w:ascii="Times New Roman" w:hAnsi="Times New Roman" w:cs="Times New Roman"/>
          <w:i/>
          <w:sz w:val="28"/>
          <w:szCs w:val="28"/>
        </w:rPr>
      </w:pPr>
      <w:r w:rsidRPr="008626BD">
        <w:rPr>
          <w:rFonts w:ascii="Times New Roman" w:hAnsi="Times New Roman" w:cs="Times New Roman"/>
          <w:b/>
          <w:i/>
          <w:sz w:val="28"/>
          <w:szCs w:val="28"/>
        </w:rPr>
        <w:t>1.12</w:t>
      </w:r>
      <w:r w:rsidR="002977C5" w:rsidRPr="008626BD">
        <w:rPr>
          <w:rFonts w:ascii="Times New Roman" w:hAnsi="Times New Roman" w:cs="Times New Roman"/>
          <w:b/>
          <w:i/>
          <w:sz w:val="28"/>
          <w:szCs w:val="28"/>
        </w:rPr>
        <w:t xml:space="preserve">. </w:t>
      </w:r>
      <w:r w:rsidR="006D55BE" w:rsidRPr="008626BD">
        <w:rPr>
          <w:rFonts w:ascii="Times New Roman" w:hAnsi="Times New Roman" w:cs="Times New Roman"/>
          <w:b/>
          <w:i/>
          <w:sz w:val="28"/>
          <w:szCs w:val="28"/>
        </w:rPr>
        <w:t>Региональный проект «Программа развития детского здравоохранения Иркутской области, включая создание современной инфраструктуры оказания медицинской помощи детям»</w:t>
      </w:r>
      <w:r w:rsidR="002977C5" w:rsidRPr="008626BD">
        <w:rPr>
          <w:rFonts w:ascii="Times New Roman" w:hAnsi="Times New Roman" w:cs="Times New Roman"/>
          <w:b/>
          <w:i/>
          <w:sz w:val="28"/>
          <w:szCs w:val="28"/>
        </w:rPr>
        <w:t xml:space="preserve"> на 2019-2024 годы</w:t>
      </w:r>
      <w:r w:rsidR="00B27674" w:rsidRPr="008626BD">
        <w:rPr>
          <w:rFonts w:ascii="Times New Roman" w:hAnsi="Times New Roman" w:cs="Times New Roman"/>
          <w:b/>
          <w:i/>
          <w:sz w:val="28"/>
          <w:szCs w:val="28"/>
        </w:rPr>
        <w:t xml:space="preserve"> </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В целях реализации регионального проекта в 2020 году с Министерством здравоохранения Российской Федерации 11 декабря 2019 г. заключены дополнительные соглашения к Соглашению о реализации регионального проекта «Программа развития детского здравоохранения Иркутской области, включая создание современной инфраструктуры оказания медицинской помощи детям» на территории Иркутской области, дополнительное соглашение от 21 декабря 2019 г. к Соглашению о предоставлении субсидии из федерального бюджета бюджету субъекта Российской Федерации от 13.02.2019 № 056-08-2019-508. </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На основании заключенных дополнительных соглашений бюджету Иркутской области предоставлении субсидии из федерального бюджета в целях </w:t>
      </w:r>
      <w:proofErr w:type="spellStart"/>
      <w:r w:rsidRPr="008626BD">
        <w:rPr>
          <w:rFonts w:ascii="Times New Roman" w:hAnsi="Times New Roman"/>
          <w:sz w:val="28"/>
          <w:szCs w:val="28"/>
        </w:rPr>
        <w:t>софинансирования</w:t>
      </w:r>
      <w:proofErr w:type="spellEnd"/>
      <w:r w:rsidRPr="008626BD">
        <w:rPr>
          <w:rFonts w:ascii="Times New Roman" w:hAnsi="Times New Roman"/>
          <w:sz w:val="28"/>
          <w:szCs w:val="28"/>
        </w:rPr>
        <w:t xml:space="preserve"> расходных обязательств субъекта Российской Федерации в рамках реализации государственной программы субъекта Российской Федерации, связанной с дооснащением (обеспечением) детских поликлиник и детских поликлинических отделений медицинских организаций медицинскими изделиями и (или) созданием в них организационно-планировочных решений внутренних пространств, обеспечивающих комфортность пребывания детей. На реализацию мероприятий, предусмотренных Соглашением, в 2020 году были предусмотрены средства Субсидии из федерального бюджета в сумме 252 525 100,00 рублей, израсходовано 252 243 088,72 рублей (99,9%).</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В 2020 году было приобретено 156 единиц медицинских изделий для 35 детских поликлиник/ детских поликлинических отделений, в том числе </w:t>
      </w:r>
      <w:r w:rsidRPr="008626BD">
        <w:rPr>
          <w:rFonts w:ascii="Times New Roman" w:hAnsi="Times New Roman"/>
          <w:sz w:val="28"/>
          <w:szCs w:val="28"/>
        </w:rPr>
        <w:lastRenderedPageBreak/>
        <w:t xml:space="preserve">приобретено:15 </w:t>
      </w:r>
      <w:proofErr w:type="spellStart"/>
      <w:r w:rsidRPr="008626BD">
        <w:rPr>
          <w:rFonts w:ascii="Times New Roman" w:hAnsi="Times New Roman"/>
          <w:sz w:val="28"/>
          <w:szCs w:val="28"/>
        </w:rPr>
        <w:t>рентгендиагностических</w:t>
      </w:r>
      <w:proofErr w:type="spellEnd"/>
      <w:r w:rsidRPr="008626BD">
        <w:rPr>
          <w:rFonts w:ascii="Times New Roman" w:hAnsi="Times New Roman"/>
          <w:sz w:val="28"/>
          <w:szCs w:val="28"/>
        </w:rPr>
        <w:t xml:space="preserve"> цифровых аппаратов, 14 аппаратов УЗИ, 9 аппаратов ЭКГ, 7 ЛОР-комбайнов, 14 медицинских изделий для эндоскопических исследований, 6 изделий для проведений медицинской реабилитации, 4 единицы автоматических анализаторов для клинических лабораторий. Поставленное оборудование введено в эксплуатацию. </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В 53 из 55 (96,4%) детских поликлиниках и детских поликлинических отделениях  реализовывались мероприятия по созданию организационно-планировочных решений внутренних пространств, новой модели медицинской организации, оказывающей первичную медико-санитарную помощь,  внедрению принципов «Бережливого производства»,  направленные на обеспечение комфортного пребывания детей и их родителей (крытые колясочные, открытая регистратура с </w:t>
      </w:r>
      <w:proofErr w:type="spellStart"/>
      <w:r w:rsidRPr="008626BD">
        <w:rPr>
          <w:rFonts w:ascii="Times New Roman" w:hAnsi="Times New Roman"/>
          <w:sz w:val="28"/>
          <w:szCs w:val="28"/>
        </w:rPr>
        <w:t>инфоматом</w:t>
      </w:r>
      <w:proofErr w:type="spellEnd"/>
      <w:r w:rsidRPr="008626BD">
        <w:rPr>
          <w:rFonts w:ascii="Times New Roman" w:hAnsi="Times New Roman"/>
          <w:sz w:val="28"/>
          <w:szCs w:val="28"/>
        </w:rPr>
        <w:t xml:space="preserve">, электронное табло с расписанием приема врачей, </w:t>
      </w:r>
      <w:proofErr w:type="spellStart"/>
      <w:r w:rsidRPr="008626BD">
        <w:rPr>
          <w:rFonts w:ascii="Times New Roman" w:hAnsi="Times New Roman"/>
          <w:sz w:val="28"/>
          <w:szCs w:val="28"/>
        </w:rPr>
        <w:t>колл</w:t>
      </w:r>
      <w:proofErr w:type="spellEnd"/>
      <w:r w:rsidRPr="008626BD">
        <w:rPr>
          <w:rFonts w:ascii="Times New Roman" w:hAnsi="Times New Roman"/>
          <w:sz w:val="28"/>
          <w:szCs w:val="28"/>
        </w:rPr>
        <w:t xml:space="preserve">-центр, игровая зона для детей, комната для кормления грудных детей и детей раннего возраста, система навигации, зона комфортного пребывания в холлах, оснащение входа автоматическими дверями). </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По объективным причинам указанные мероприятия не реализовывались в двух детских поликлинических отделениях, запланированных к участию в проекте в 2018 году: одно (в </w:t>
      </w:r>
      <w:proofErr w:type="spellStart"/>
      <w:r w:rsidRPr="008626BD">
        <w:rPr>
          <w:rFonts w:ascii="Times New Roman" w:hAnsi="Times New Roman"/>
          <w:sz w:val="28"/>
          <w:szCs w:val="28"/>
        </w:rPr>
        <w:t>г.Братске</w:t>
      </w:r>
      <w:proofErr w:type="spellEnd"/>
      <w:r w:rsidRPr="008626BD">
        <w:rPr>
          <w:rFonts w:ascii="Times New Roman" w:hAnsi="Times New Roman"/>
          <w:sz w:val="28"/>
          <w:szCs w:val="28"/>
        </w:rPr>
        <w:t xml:space="preserve">) было закрыто в связи аварийным состоянием здания, в другом (в </w:t>
      </w:r>
      <w:proofErr w:type="spellStart"/>
      <w:r w:rsidRPr="008626BD">
        <w:rPr>
          <w:rFonts w:ascii="Times New Roman" w:hAnsi="Times New Roman"/>
          <w:sz w:val="28"/>
          <w:szCs w:val="28"/>
        </w:rPr>
        <w:t>Нукутском</w:t>
      </w:r>
      <w:proofErr w:type="spellEnd"/>
      <w:r w:rsidRPr="008626BD">
        <w:rPr>
          <w:rFonts w:ascii="Times New Roman" w:hAnsi="Times New Roman"/>
          <w:sz w:val="28"/>
          <w:szCs w:val="28"/>
        </w:rPr>
        <w:t xml:space="preserve"> районе) были временно развернуты дополнительные койки для лечения больных с новой коронавирусной инфекцией. В 2020 году реализовывались мероприятия по совершенствованию механизмов дистанционной записи к врачам, сокращению очередей в регистратурах и во время ожидания приема врача, развитие пациент-ориентированных подходов при оказании медицинской помощи населению. Данные мероприятия будут продолжены в 2021 году.</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В 2020 году медицинскими организациями проведено 6 акций «Здоровье подростков», направленных на охрану репродуктивного здоровья, социально значимых заболеваний, пропаганду здорового образа жизни. Всего проведено 1239 мероприятий, включая, лекции, конференции, мероприятий с участием СМИ, тиражированы и распространены среди детей печатные информационные материалы. Мероприятиями охвачено более 40 000 подростков.</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В целях сохранения репродуктивного здоровья подростков (15-17 лет) в 2020 году были организованы профилактические медицинские осмотры: мальчиков – врачами-урологами-</w:t>
      </w:r>
      <w:proofErr w:type="spellStart"/>
      <w:r w:rsidRPr="008626BD">
        <w:rPr>
          <w:rFonts w:ascii="Times New Roman" w:hAnsi="Times New Roman"/>
          <w:sz w:val="28"/>
          <w:szCs w:val="28"/>
        </w:rPr>
        <w:t>андрологами</w:t>
      </w:r>
      <w:proofErr w:type="spellEnd"/>
      <w:r w:rsidRPr="008626BD">
        <w:rPr>
          <w:rFonts w:ascii="Times New Roman" w:hAnsi="Times New Roman"/>
          <w:sz w:val="28"/>
          <w:szCs w:val="28"/>
        </w:rPr>
        <w:t xml:space="preserve">, девушек – врачами акушерами-гинекологами. В связи </w:t>
      </w:r>
      <w:proofErr w:type="spellStart"/>
      <w:r w:rsidRPr="008626BD">
        <w:rPr>
          <w:rFonts w:ascii="Times New Roman" w:hAnsi="Times New Roman"/>
          <w:sz w:val="28"/>
          <w:szCs w:val="28"/>
        </w:rPr>
        <w:t>сугрозой</w:t>
      </w:r>
      <w:proofErr w:type="spellEnd"/>
      <w:r w:rsidRPr="008626BD">
        <w:rPr>
          <w:rFonts w:ascii="Times New Roman" w:hAnsi="Times New Roman"/>
          <w:sz w:val="28"/>
          <w:szCs w:val="28"/>
        </w:rPr>
        <w:t xml:space="preserve"> распространения новой коронавирусной инфекции в Иркутской области проведение профилактических медицинских осмотров со </w:t>
      </w:r>
      <w:r w:rsidRPr="008626BD">
        <w:rPr>
          <w:rFonts w:ascii="Times New Roman" w:hAnsi="Times New Roman"/>
          <w:sz w:val="28"/>
          <w:szCs w:val="28"/>
          <w:lang w:val="en-US"/>
        </w:rPr>
        <w:t>II</w:t>
      </w:r>
      <w:r w:rsidRPr="008626BD">
        <w:rPr>
          <w:rFonts w:ascii="Times New Roman" w:hAnsi="Times New Roman"/>
          <w:sz w:val="28"/>
          <w:szCs w:val="28"/>
        </w:rPr>
        <w:t xml:space="preserve"> квартала 2020 года было приостановлено, в связи с чем охват профилактическими медицинскими осмотрами подростков в 2020 году составил 18,9% от плана (плановый показатель на 2020 год составлял 65%). </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Всего осмотрено 8845 мальчиков и 6392 девочки. Впервые выявленная патология была установлена у 399 мальчиков и 740 девочек. Дети направлены на дополнительное обследование, взяты на диспансерное наблюдение.</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В целях повышения квалификации медицинских работников в области </w:t>
      </w:r>
      <w:proofErr w:type="spellStart"/>
      <w:r w:rsidRPr="008626BD">
        <w:rPr>
          <w:rFonts w:ascii="Times New Roman" w:hAnsi="Times New Roman"/>
          <w:sz w:val="28"/>
          <w:szCs w:val="28"/>
        </w:rPr>
        <w:t>перинатологии</w:t>
      </w:r>
      <w:proofErr w:type="spellEnd"/>
      <w:r w:rsidRPr="008626BD">
        <w:rPr>
          <w:rFonts w:ascii="Times New Roman" w:hAnsi="Times New Roman"/>
          <w:sz w:val="28"/>
          <w:szCs w:val="28"/>
        </w:rPr>
        <w:t xml:space="preserve">, неонатологии и педиатрии в 2020 году было запланировано </w:t>
      </w:r>
      <w:r w:rsidRPr="008626BD">
        <w:rPr>
          <w:rFonts w:ascii="Times New Roman" w:hAnsi="Times New Roman"/>
          <w:sz w:val="28"/>
          <w:szCs w:val="28"/>
        </w:rPr>
        <w:lastRenderedPageBreak/>
        <w:t xml:space="preserve">обучение в </w:t>
      </w:r>
      <w:proofErr w:type="spellStart"/>
      <w:r w:rsidRPr="008626BD">
        <w:rPr>
          <w:rFonts w:ascii="Times New Roman" w:hAnsi="Times New Roman"/>
          <w:sz w:val="28"/>
          <w:szCs w:val="28"/>
        </w:rPr>
        <w:t>симуляционно-тренинговых</w:t>
      </w:r>
      <w:proofErr w:type="spellEnd"/>
      <w:r w:rsidRPr="008626BD">
        <w:rPr>
          <w:rFonts w:ascii="Times New Roman" w:hAnsi="Times New Roman"/>
          <w:sz w:val="28"/>
          <w:szCs w:val="28"/>
        </w:rPr>
        <w:t xml:space="preserve"> центрах 116 врачей- специалистов. По состоянию на 31.12.2020 года в </w:t>
      </w:r>
      <w:proofErr w:type="spellStart"/>
      <w:r w:rsidRPr="008626BD">
        <w:rPr>
          <w:rFonts w:ascii="Times New Roman" w:hAnsi="Times New Roman"/>
          <w:sz w:val="28"/>
          <w:szCs w:val="28"/>
        </w:rPr>
        <w:t>симуляционных</w:t>
      </w:r>
      <w:proofErr w:type="spellEnd"/>
      <w:r w:rsidRPr="008626BD">
        <w:rPr>
          <w:rFonts w:ascii="Times New Roman" w:hAnsi="Times New Roman"/>
          <w:sz w:val="28"/>
          <w:szCs w:val="28"/>
        </w:rPr>
        <w:t xml:space="preserve"> центрах обучено 117 врачей-специалистов (врачи акушеры-гинекологи, врачи-неонатологи, врачи анестезиологи-реаниматологи), что составило 100,9% от плана. Врачами-специалистами отработаны практические навыки при основных сложных клинических ситуациях в акушерской практике, направленные на предотвращение случаев младенческой смертности от перинатальных причин.</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eastAsia="Times New Roman" w:hAnsi="Times New Roman" w:cs="Times New Roman"/>
          <w:sz w:val="28"/>
          <w:szCs w:val="24"/>
        </w:rPr>
        <w:t xml:space="preserve">Несмотря на сложную эпидемиологическую ситуацию в Иркутской области в 2020 году с применением всех противоэпидемиологических мероприятий в детских поликлиниках и детских поликлинических отделениях было организовано проведении профилактических прививок. Охват иммунизацией детей в рамках </w:t>
      </w:r>
      <w:r w:rsidRPr="008626BD">
        <w:rPr>
          <w:rFonts w:ascii="Times New Roman" w:hAnsi="Times New Roman" w:cs="Times New Roman"/>
          <w:bCs/>
          <w:iCs/>
          <w:kern w:val="24"/>
          <w:sz w:val="28"/>
          <w:szCs w:val="28"/>
        </w:rPr>
        <w:t>Национального календаря профилактических прививок в 2020 году составил 95%.</w:t>
      </w:r>
    </w:p>
    <w:p w:rsidR="00466AFA" w:rsidRPr="008626BD" w:rsidRDefault="00466AFA"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 xml:space="preserve">В рамках расширения регионального календаря вакцинопрофилактики для проведения профилактических прививок детям из групп риска из средств областного бюджета выделено 50000,0 тыс. рублей. Приобретены иммунобиологические препараты: 13934 доз вакцины против менингококковых инфекций, 4095 доз против ветряной оспы для проведения вакцинации детям из групп риска, направленной на профилактику тяжелого течения заболеваний, развитие осложнений, профилактику детской смертности и инвалидности.  </w:t>
      </w:r>
    </w:p>
    <w:p w:rsidR="00035907" w:rsidRPr="008626BD" w:rsidRDefault="00035907" w:rsidP="00466AFA">
      <w:pPr>
        <w:spacing w:after="0" w:line="240" w:lineRule="auto"/>
        <w:ind w:firstLine="708"/>
        <w:jc w:val="both"/>
        <w:rPr>
          <w:rFonts w:ascii="Times New Roman" w:hAnsi="Times New Roman"/>
          <w:b/>
          <w:i/>
          <w:sz w:val="28"/>
          <w:szCs w:val="28"/>
        </w:rPr>
      </w:pPr>
      <w:r w:rsidRPr="008626BD">
        <w:rPr>
          <w:rFonts w:ascii="Times New Roman" w:hAnsi="Times New Roman" w:cs="Times New Roman"/>
          <w:b/>
          <w:i/>
          <w:sz w:val="28"/>
          <w:szCs w:val="28"/>
        </w:rPr>
        <w:t xml:space="preserve">1.13. </w:t>
      </w:r>
      <w:r w:rsidRPr="008626BD">
        <w:rPr>
          <w:rFonts w:ascii="Times New Roman" w:hAnsi="Times New Roman"/>
          <w:b/>
          <w:i/>
          <w:sz w:val="28"/>
          <w:szCs w:val="28"/>
        </w:rPr>
        <w:t>Региональный проект Иркутской области «Борьба с сердечно-сосудистыми заболеваниями» на 2019-2024 годы</w:t>
      </w:r>
    </w:p>
    <w:p w:rsidR="00035907" w:rsidRPr="008626BD" w:rsidRDefault="00035907" w:rsidP="00466AFA">
      <w:pPr>
        <w:spacing w:after="0" w:line="240" w:lineRule="auto"/>
        <w:ind w:firstLine="708"/>
        <w:jc w:val="both"/>
        <w:rPr>
          <w:rFonts w:ascii="Times New Roman" w:hAnsi="Times New Roman"/>
          <w:sz w:val="28"/>
          <w:szCs w:val="28"/>
        </w:rPr>
      </w:pPr>
      <w:r w:rsidRPr="008626BD">
        <w:rPr>
          <w:rFonts w:ascii="Times New Roman" w:hAnsi="Times New Roman"/>
          <w:sz w:val="28"/>
          <w:szCs w:val="28"/>
        </w:rPr>
        <w:t>В рамках регионального проекта 1822 человека получили  лекарственные препараты в целях проведения профилактики высокого риска развития сердечно сосудистых заболеваний и сердечно-сосудистых осложнений.</w:t>
      </w:r>
    </w:p>
    <w:p w:rsidR="006D55BE" w:rsidRPr="008626BD" w:rsidRDefault="00F75044" w:rsidP="00120DC3">
      <w:pPr>
        <w:autoSpaceDE w:val="0"/>
        <w:autoSpaceDN w:val="0"/>
        <w:adjustRightInd w:val="0"/>
        <w:spacing w:after="0" w:line="240" w:lineRule="auto"/>
        <w:ind w:firstLine="709"/>
        <w:jc w:val="both"/>
        <w:rPr>
          <w:rFonts w:ascii="Times New Roman" w:hAnsi="Times New Roman" w:cs="Times New Roman"/>
          <w:b/>
          <w:i/>
          <w:sz w:val="28"/>
          <w:szCs w:val="28"/>
        </w:rPr>
      </w:pPr>
      <w:r w:rsidRPr="008626BD">
        <w:rPr>
          <w:rFonts w:ascii="Times New Roman" w:hAnsi="Times New Roman" w:cs="Times New Roman"/>
          <w:b/>
          <w:i/>
          <w:sz w:val="28"/>
          <w:szCs w:val="28"/>
        </w:rPr>
        <w:t>1.1</w:t>
      </w:r>
      <w:r w:rsidR="00035907" w:rsidRPr="008626BD">
        <w:rPr>
          <w:rFonts w:ascii="Times New Roman" w:hAnsi="Times New Roman" w:cs="Times New Roman"/>
          <w:b/>
          <w:i/>
          <w:sz w:val="28"/>
          <w:szCs w:val="28"/>
        </w:rPr>
        <w:t>4</w:t>
      </w:r>
      <w:r w:rsidR="002977C5" w:rsidRPr="008626BD">
        <w:rPr>
          <w:rFonts w:ascii="Times New Roman" w:hAnsi="Times New Roman" w:cs="Times New Roman"/>
          <w:b/>
          <w:i/>
          <w:sz w:val="28"/>
          <w:szCs w:val="28"/>
        </w:rPr>
        <w:t xml:space="preserve">. </w:t>
      </w:r>
      <w:r w:rsidR="006D55BE" w:rsidRPr="008626BD">
        <w:rPr>
          <w:rFonts w:ascii="Times New Roman" w:hAnsi="Times New Roman" w:cs="Times New Roman"/>
          <w:b/>
          <w:i/>
          <w:sz w:val="28"/>
          <w:szCs w:val="28"/>
        </w:rPr>
        <w:t>Региональный проект «Разработка и реализация программы системной поддержки и повышения качества жизни граждан старшего поколения (Иркутская область)»</w:t>
      </w:r>
      <w:r w:rsidR="002977C5" w:rsidRPr="008626BD">
        <w:rPr>
          <w:rFonts w:ascii="Times New Roman" w:hAnsi="Times New Roman" w:cs="Times New Roman"/>
          <w:b/>
          <w:i/>
          <w:sz w:val="28"/>
          <w:szCs w:val="28"/>
        </w:rPr>
        <w:t xml:space="preserve"> на 2019-2024 годы</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Региональный проект «Старшее поколение» разработан с учетом цели, показателей и результатов федерального проекта.</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Проект направлен на достижение цели национального проекта «Демография» по увеличению ожидаемой продолжительности здоровой жизни до 67 лет, увеличению обращаемости в медицинские организации, а также на достижение национальной цели по росту ожидаемой продолжительности жизни до 78 лет к 2024 году.</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Показатели и результаты на 2020 год:</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1) 13,9 % граждан старше трудоспособного возраста охвачены профилактическими осмотрами, включая диспансеризацию;</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2) 70,5 % лиц старше трудоспособного возраста, у которых выявлены заболевания и патологические состояния, находится под диспансерным наблюдением;</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3) Уровень госпитализации на геронтологические койки лиц старше 60 лет на 10 тыс. населения соответствующего возраста -  15,1 на 10 тыс. населения соответствующего возраста;</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lastRenderedPageBreak/>
        <w:t>4) 98 % лиц старше трудоспособного возраста из групп риска, проживающих в организациях социального обслуживания, прошли вакцинацию против пневмококковой инфекции;</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5) реализуется региональная программа, включающая мероприятия по увеличению периода активного долголетия и продолжительности здоровой жизни с учетом рекомендаций Минтруда России;</w:t>
      </w:r>
    </w:p>
    <w:p w:rsidR="004868CF" w:rsidRPr="008626BD" w:rsidRDefault="004868CF" w:rsidP="004868CF">
      <w:pPr>
        <w:pStyle w:val="a3"/>
        <w:spacing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6) функционирует региональный гериатрический центр.</w:t>
      </w:r>
    </w:p>
    <w:p w:rsidR="00AD1038" w:rsidRPr="008626BD" w:rsidRDefault="00AD1038" w:rsidP="00AD1038">
      <w:pPr>
        <w:pStyle w:val="a3"/>
        <w:spacing w:after="0" w:line="240" w:lineRule="auto"/>
        <w:ind w:left="0" w:firstLine="709"/>
        <w:jc w:val="both"/>
        <w:rPr>
          <w:rFonts w:ascii="Times New Roman" w:hAnsi="Times New Roman" w:cs="Times New Roman"/>
          <w:i/>
          <w:sz w:val="28"/>
          <w:szCs w:val="28"/>
        </w:rPr>
      </w:pPr>
      <w:r w:rsidRPr="008626BD">
        <w:rPr>
          <w:rFonts w:ascii="Times New Roman" w:hAnsi="Times New Roman" w:cs="Times New Roman"/>
          <w:b/>
          <w:i/>
          <w:sz w:val="28"/>
          <w:szCs w:val="28"/>
        </w:rPr>
        <w:t>1.1</w:t>
      </w:r>
      <w:r w:rsidR="00035907" w:rsidRPr="008626BD">
        <w:rPr>
          <w:rFonts w:ascii="Times New Roman" w:hAnsi="Times New Roman" w:cs="Times New Roman"/>
          <w:b/>
          <w:i/>
          <w:sz w:val="28"/>
          <w:szCs w:val="28"/>
        </w:rPr>
        <w:t>5</w:t>
      </w:r>
      <w:r w:rsidRPr="008626BD">
        <w:rPr>
          <w:rFonts w:ascii="Times New Roman" w:hAnsi="Times New Roman" w:cs="Times New Roman"/>
          <w:b/>
          <w:i/>
          <w:sz w:val="28"/>
          <w:szCs w:val="28"/>
        </w:rPr>
        <w:t xml:space="preserve">. Региональный проект Иркутской области «Формирование системы мотивации граждан к здоровому образу жизни, включая здоровое питание и отказ от вредных привычек» на 2019-2024 годы                   </w:t>
      </w:r>
    </w:p>
    <w:p w:rsidR="00AD1038" w:rsidRPr="008626BD" w:rsidRDefault="001E5BFB"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 xml:space="preserve">ОГБУЗ «Иркутский областной центр медицинской профилактики»                       </w:t>
      </w:r>
      <w:r w:rsidR="00AD1038" w:rsidRPr="008626BD">
        <w:rPr>
          <w:rFonts w:ascii="Times New Roman" w:hAnsi="Times New Roman" w:cs="Times New Roman"/>
          <w:sz w:val="28"/>
          <w:szCs w:val="28"/>
        </w:rPr>
        <w:t>20 апреля 2020 года реорганизован в ОГБУЗ «Иркутский областной центр общественного здоровья и медицинской профилактики» (далее – Центр). Разработано новое штатное расписание и структура.</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 xml:space="preserve">Большое внимание уделяется проведению информационно-коммуникационной компании, направленной на профилактику хронических неинфекционных заболеваний (далее – ХНИЗ) и пропаганду ЗОЖ. Данный инструмент особенно актуален в настоящее время в условиях ограничительных мероприятий, вызванных </w:t>
      </w:r>
      <w:r w:rsidRPr="008626BD">
        <w:rPr>
          <w:rFonts w:ascii="Times New Roman" w:hAnsi="Times New Roman" w:cs="Times New Roman"/>
          <w:sz w:val="28"/>
          <w:szCs w:val="28"/>
          <w:lang w:val="en-US"/>
        </w:rPr>
        <w:t>COVID</w:t>
      </w:r>
      <w:r w:rsidRPr="008626BD">
        <w:rPr>
          <w:rFonts w:ascii="Times New Roman" w:hAnsi="Times New Roman" w:cs="Times New Roman"/>
          <w:sz w:val="28"/>
          <w:szCs w:val="28"/>
        </w:rPr>
        <w:t xml:space="preserve">-19. Осуществляется трансляция аудио/видео роликов профилактической направленности на телевидении и радио, социальных сетях. </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В 2020 году увеличен общий хронометраж роликов на телевидении до 7 000 с., на радио до 12 500с.</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Увеличено количество уличных рекламных конструкций, на которых размещаются профилактические материалы (22 шт.)</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Кроме того, профилактические материалы размещаются в общественном транспорте, лифтах жилых домов, кинотеатрах, супермаркетах, МФЦ, социальных сетях</w:t>
      </w:r>
      <w:r w:rsidRPr="008626BD">
        <w:rPr>
          <w:rFonts w:ascii="Times New Roman" w:hAnsi="Times New Roman" w:cs="Times New Roman"/>
          <w:b/>
          <w:bCs/>
          <w:sz w:val="28"/>
          <w:szCs w:val="28"/>
        </w:rPr>
        <w:t>.</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 xml:space="preserve">Тиражируются и распространяются печатные профилактические материалы, кроме того создано хранилище данных, где в свободном доступе можно ознакомиться и скачать материал (в том числе виде и </w:t>
      </w:r>
      <w:proofErr w:type="spellStart"/>
      <w:r w:rsidRPr="008626BD">
        <w:rPr>
          <w:rFonts w:ascii="Times New Roman" w:hAnsi="Times New Roman" w:cs="Times New Roman"/>
          <w:sz w:val="28"/>
          <w:szCs w:val="28"/>
        </w:rPr>
        <w:t>аудиоролики</w:t>
      </w:r>
      <w:proofErr w:type="spellEnd"/>
      <w:r w:rsidRPr="008626BD">
        <w:rPr>
          <w:rFonts w:ascii="Times New Roman" w:hAnsi="Times New Roman" w:cs="Times New Roman"/>
          <w:sz w:val="28"/>
          <w:szCs w:val="28"/>
        </w:rPr>
        <w:t>). Данную работу координирует Центр.</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В медицинских организациях Иркутской области активно функционируют школы здоровья для пациентов (с сердечно-сосудистыми заболеваниями, онкологией, заболеваниями дыхательной, пищеварительной систем, с сахарным диабетом, отказа от курения и т.д.).</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Ежемесячно на территории всех муниципальных образований области проводятся различные профилактические мероприятия для населения, в том числе приуроченные к тематическим дням </w:t>
      </w:r>
      <w:r w:rsidR="00466AFA" w:rsidRPr="008626BD">
        <w:rPr>
          <w:rFonts w:ascii="Times New Roman" w:hAnsi="Times New Roman" w:cs="Times New Roman"/>
          <w:sz w:val="28"/>
          <w:szCs w:val="28"/>
        </w:rPr>
        <w:t>здоровья (</w:t>
      </w:r>
      <w:r w:rsidRPr="008626BD">
        <w:rPr>
          <w:rFonts w:ascii="Times New Roman" w:hAnsi="Times New Roman" w:cs="Times New Roman"/>
          <w:sz w:val="28"/>
          <w:szCs w:val="28"/>
        </w:rPr>
        <w:t>Всемирный день здоровья, Всемирный день без табака, Всемирный день сердца, Всемирный день борьбы с инсультом, Всемирный день борьбы против рака, Всероссийский день трезвости), по мимо медицинского сообщества в организации мероприятий активно принимают участие волонтёрские и добровольческие организации (волонтёры-</w:t>
      </w:r>
      <w:r w:rsidRPr="008626BD">
        <w:rPr>
          <w:rFonts w:ascii="Times New Roman" w:hAnsi="Times New Roman" w:cs="Times New Roman"/>
          <w:sz w:val="28"/>
          <w:szCs w:val="28"/>
        </w:rPr>
        <w:lastRenderedPageBreak/>
        <w:t>медики), а также СОНКО (Российский Красный Крест, Байкальская ассоциация скандинавской ходьбы).</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По итогам прохождения диспансеризации и профилактических медицинских осмотров, среди взрослого населения области наблюдается снижения распространённости факторов риска развития ХНИЗ. </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Проводимая работа дала ощутимые результаты, о чём свидетельствует увеличение количества граждан, обращающихся в медицинские организации по вопросам ЗОЖ. (2018 г. – 6,7 тыс. чел., 2020 г. – 12,4 тыс. чел.).</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 xml:space="preserve">Разработаны модельные корпоративные программы укрепления здоровья на рабочем месте. Рядом предприятий области некоторые аспекты данных программ используются в целях укрепления здоровья своих сотрудников. (ПАО «Иркутскэнерго, АО «Саянскхимпласт, ПАО «Корпорация Иркут», АО «ИНК-Капитал», СХПК «Усольский </w:t>
      </w:r>
      <w:proofErr w:type="spellStart"/>
      <w:r w:rsidRPr="008626BD">
        <w:rPr>
          <w:rFonts w:ascii="Times New Roman" w:hAnsi="Times New Roman" w:cs="Times New Roman"/>
          <w:sz w:val="28"/>
          <w:szCs w:val="28"/>
        </w:rPr>
        <w:t>Свинокоплекс</w:t>
      </w:r>
      <w:proofErr w:type="spellEnd"/>
      <w:r w:rsidRPr="008626BD">
        <w:rPr>
          <w:rFonts w:ascii="Times New Roman" w:hAnsi="Times New Roman" w:cs="Times New Roman"/>
          <w:sz w:val="28"/>
          <w:szCs w:val="28"/>
        </w:rPr>
        <w:t>»).</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С  конца 2020 г. начата реализация корп. программы укрепления здоровья сотрудников ФГБНУ «Научный центр проблем здоровья семьи и репродукции человека», направлена на повышение физической активности.</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На стадии разработки находится корп. программа ФГБОУ ВО ИГМУ Минздрава России, направлена на коррекцию питания.</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На стадии разработки находится корп. программа ГБУК ИОГУНБ им. Молчанова-Сибирского, направлена на повышение физической активности.</w:t>
      </w:r>
    </w:p>
    <w:p w:rsidR="00AD1038" w:rsidRPr="008626BD" w:rsidRDefault="00AD1038" w:rsidP="00AD1038">
      <w:pPr>
        <w:spacing w:after="0" w:line="240" w:lineRule="auto"/>
        <w:ind w:firstLine="708"/>
        <w:jc w:val="both"/>
        <w:rPr>
          <w:rFonts w:ascii="Times New Roman" w:hAnsi="Times New Roman" w:cs="Times New Roman"/>
          <w:sz w:val="28"/>
          <w:szCs w:val="28"/>
        </w:rPr>
      </w:pPr>
      <w:r w:rsidRPr="008626BD">
        <w:rPr>
          <w:rFonts w:ascii="Times New Roman" w:hAnsi="Times New Roman" w:cs="Times New Roman"/>
          <w:sz w:val="28"/>
          <w:szCs w:val="28"/>
        </w:rPr>
        <w:t>В течение 2020 г. в регионе внедрены и активно реализуются 9 муниципальных программ укрепления общественного здоровья, что составляет 21,4% от всех муниципальных образований области (показатель регионального проекта не менее 20,0 %);</w:t>
      </w:r>
    </w:p>
    <w:p w:rsidR="00AD1038" w:rsidRPr="008626BD" w:rsidRDefault="00AD1038" w:rsidP="00AD1038">
      <w:pPr>
        <w:spacing w:after="0" w:line="240" w:lineRule="auto"/>
        <w:ind w:firstLine="709"/>
        <w:jc w:val="both"/>
        <w:rPr>
          <w:rFonts w:ascii="Times New Roman" w:hAnsi="Times New Roman" w:cs="Times New Roman"/>
          <w:sz w:val="28"/>
          <w:szCs w:val="28"/>
        </w:rPr>
      </w:pPr>
      <w:r w:rsidRPr="008626BD">
        <w:rPr>
          <w:rFonts w:ascii="Times New Roman" w:hAnsi="Times New Roman" w:cs="Times New Roman"/>
          <w:sz w:val="28"/>
          <w:szCs w:val="28"/>
        </w:rPr>
        <w:t xml:space="preserve">Основными показателями проекта до 2021 года является снижение смертности лиц трудоспособного населения. К сожалению, в Иркутской области показатели смертности не достигнуты. Основной причиной смертности лиц трудоспособного возраста является сердечно-сосудистая патология. </w:t>
      </w:r>
    </w:p>
    <w:p w:rsidR="00AD1038" w:rsidRPr="008626BD" w:rsidRDefault="00AD1038" w:rsidP="00AD1038">
      <w:pPr>
        <w:spacing w:after="0" w:line="240" w:lineRule="auto"/>
        <w:ind w:firstLine="708"/>
        <w:jc w:val="both"/>
        <w:rPr>
          <w:rFonts w:ascii="Times New Roman" w:hAnsi="Times New Roman" w:cs="Times New Roman"/>
          <w:bCs/>
          <w:sz w:val="28"/>
          <w:szCs w:val="28"/>
        </w:rPr>
      </w:pPr>
      <w:r w:rsidRPr="008626BD">
        <w:rPr>
          <w:rFonts w:ascii="Times New Roman" w:hAnsi="Times New Roman" w:cs="Times New Roman"/>
          <w:bCs/>
          <w:sz w:val="28"/>
          <w:szCs w:val="28"/>
        </w:rPr>
        <w:t>В связи с неблагоприятной эпидемической ситуацией по коронавирусной инфекции в 2020 году Минздравом России приостановлены проведение диспансеризации, профилактических осмотров и плановых госпитализаций, в связи с чем существует риск несвоевременного выявления неинфекционных заболеваний. Соответственно осложняется достижение показателей по региональному проекту.</w:t>
      </w:r>
    </w:p>
    <w:p w:rsidR="00AD1038" w:rsidRPr="008626BD" w:rsidRDefault="00AD1038" w:rsidP="00AD1038">
      <w:pPr>
        <w:pStyle w:val="a3"/>
        <w:autoSpaceDE w:val="0"/>
        <w:autoSpaceDN w:val="0"/>
        <w:adjustRightInd w:val="0"/>
        <w:spacing w:after="0" w:line="240" w:lineRule="auto"/>
        <w:ind w:left="709"/>
        <w:jc w:val="both"/>
        <w:rPr>
          <w:rFonts w:ascii="Times New Roman" w:hAnsi="Times New Roman" w:cs="Times New Roman"/>
          <w:i/>
          <w:sz w:val="28"/>
          <w:szCs w:val="28"/>
        </w:rPr>
      </w:pPr>
      <w:r w:rsidRPr="008626BD">
        <w:rPr>
          <w:rFonts w:ascii="Times New Roman" w:hAnsi="Times New Roman" w:cs="Times New Roman"/>
          <w:b/>
          <w:i/>
          <w:sz w:val="28"/>
          <w:szCs w:val="28"/>
        </w:rPr>
        <w:t>1.1</w:t>
      </w:r>
      <w:r w:rsidR="00035907" w:rsidRPr="008626BD">
        <w:rPr>
          <w:rFonts w:ascii="Times New Roman" w:hAnsi="Times New Roman" w:cs="Times New Roman"/>
          <w:b/>
          <w:i/>
          <w:sz w:val="28"/>
          <w:szCs w:val="28"/>
        </w:rPr>
        <w:t>6</w:t>
      </w:r>
      <w:r w:rsidRPr="008626BD">
        <w:rPr>
          <w:rFonts w:ascii="Times New Roman" w:hAnsi="Times New Roman" w:cs="Times New Roman"/>
          <w:b/>
          <w:i/>
          <w:sz w:val="28"/>
          <w:szCs w:val="28"/>
        </w:rPr>
        <w:t xml:space="preserve">. Региональный проект «Развитие экспорта медицинских услуг» на территории Иркутской области на 2019-2024 годы                </w:t>
      </w:r>
    </w:p>
    <w:p w:rsidR="00AD1038" w:rsidRPr="008626BD" w:rsidRDefault="00AD1038" w:rsidP="00AD1038">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 рамках регионального проекта в 2020 году проводились следующие мероприятия: расширение перечня медицинских организаций Иркутской области, участвующих в программе по развитию въездного медицинского туризма, оказание медицинской помощи иностранным гражданам.</w:t>
      </w:r>
    </w:p>
    <w:p w:rsidR="00AD1038" w:rsidRPr="008626BD" w:rsidRDefault="00AD1038" w:rsidP="00AD1038">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Планируемые результаты реализации проекта - увеличение объема экспорта медицинских услуг не менее чем в 4 раза по сравнению с 2017 годом на период до 2024 года. За 2020 год увеличение объема по сравнению с 2017 годом произошло на 41,5%. </w:t>
      </w:r>
    </w:p>
    <w:p w:rsidR="00AD1038" w:rsidRPr="008626BD" w:rsidRDefault="00AD1038" w:rsidP="00AD1038">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lastRenderedPageBreak/>
        <w:t xml:space="preserve">За 12 мес. 2020г. пролечено 2503 иностранных граждан за счет личных средств (общая сумму поступивших средств – 8,5 млн руб.). </w:t>
      </w:r>
    </w:p>
    <w:p w:rsidR="00AD1038" w:rsidRPr="008626BD" w:rsidRDefault="00AD1038" w:rsidP="00AD1038">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Заключено дополнительное соглашение 07.12.2020 года на внесение изменений значения показателей проекта.</w:t>
      </w:r>
    </w:p>
    <w:p w:rsidR="00760C0B" w:rsidRPr="008626BD" w:rsidRDefault="00AF1E22" w:rsidP="00120DC3">
      <w:pPr>
        <w:tabs>
          <w:tab w:val="left" w:pos="709"/>
        </w:tabs>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b/>
          <w:sz w:val="28"/>
          <w:szCs w:val="28"/>
        </w:rPr>
        <w:t>2</w:t>
      </w:r>
      <w:r w:rsidR="00760C0B" w:rsidRPr="008626BD">
        <w:rPr>
          <w:rFonts w:ascii="Times New Roman" w:hAnsi="Times New Roman" w:cs="Times New Roman"/>
          <w:b/>
          <w:sz w:val="28"/>
          <w:szCs w:val="28"/>
        </w:rPr>
        <w:t>. П</w:t>
      </w:r>
      <w:r w:rsidR="00440355" w:rsidRPr="008626BD">
        <w:rPr>
          <w:rFonts w:ascii="Times New Roman" w:hAnsi="Times New Roman" w:cs="Times New Roman"/>
          <w:b/>
          <w:sz w:val="28"/>
          <w:szCs w:val="28"/>
        </w:rPr>
        <w:t>одпрограмм</w:t>
      </w:r>
      <w:r w:rsidR="00760C0B" w:rsidRPr="008626BD">
        <w:rPr>
          <w:rFonts w:ascii="Times New Roman" w:hAnsi="Times New Roman" w:cs="Times New Roman"/>
          <w:b/>
          <w:sz w:val="28"/>
          <w:szCs w:val="28"/>
        </w:rPr>
        <w:t>а</w:t>
      </w:r>
      <w:r w:rsidR="00440355" w:rsidRPr="008626BD">
        <w:rPr>
          <w:rFonts w:ascii="Times New Roman" w:hAnsi="Times New Roman" w:cs="Times New Roman"/>
          <w:b/>
          <w:sz w:val="28"/>
          <w:szCs w:val="28"/>
        </w:rPr>
        <w:t xml:space="preserve"> «Развитие государственно-частного партнерства»</w:t>
      </w:r>
      <w:r w:rsidR="00D37799" w:rsidRPr="008626BD">
        <w:rPr>
          <w:rFonts w:ascii="Times New Roman" w:hAnsi="Times New Roman" w:cs="Times New Roman"/>
          <w:b/>
          <w:sz w:val="28"/>
          <w:szCs w:val="28"/>
        </w:rPr>
        <w:t xml:space="preserve"> </w:t>
      </w:r>
      <w:r w:rsidR="00760C0B" w:rsidRPr="008626BD">
        <w:rPr>
          <w:rFonts w:ascii="Times New Roman" w:hAnsi="Times New Roman" w:cs="Times New Roman"/>
          <w:b/>
          <w:sz w:val="28"/>
          <w:szCs w:val="28"/>
        </w:rPr>
        <w:t>на 201</w:t>
      </w:r>
      <w:r w:rsidRPr="008626BD">
        <w:rPr>
          <w:rFonts w:ascii="Times New Roman" w:hAnsi="Times New Roman" w:cs="Times New Roman"/>
          <w:b/>
          <w:sz w:val="28"/>
          <w:szCs w:val="28"/>
        </w:rPr>
        <w:t>9</w:t>
      </w:r>
      <w:r w:rsidR="00760C0B" w:rsidRPr="008626BD">
        <w:rPr>
          <w:rFonts w:ascii="Times New Roman" w:hAnsi="Times New Roman" w:cs="Times New Roman"/>
          <w:b/>
          <w:sz w:val="28"/>
          <w:szCs w:val="28"/>
        </w:rPr>
        <w:t xml:space="preserve"> - 202</w:t>
      </w:r>
      <w:r w:rsidRPr="008626BD">
        <w:rPr>
          <w:rFonts w:ascii="Times New Roman" w:hAnsi="Times New Roman" w:cs="Times New Roman"/>
          <w:b/>
          <w:sz w:val="28"/>
          <w:szCs w:val="28"/>
        </w:rPr>
        <w:t>4</w:t>
      </w:r>
      <w:r w:rsidR="00760C0B" w:rsidRPr="008626BD">
        <w:rPr>
          <w:rFonts w:ascii="Times New Roman" w:hAnsi="Times New Roman" w:cs="Times New Roman"/>
          <w:b/>
          <w:sz w:val="28"/>
          <w:szCs w:val="28"/>
        </w:rPr>
        <w:t xml:space="preserve"> годы</w:t>
      </w:r>
    </w:p>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sz w:val="28"/>
          <w:szCs w:val="28"/>
        </w:rPr>
        <w:t>На реализацию подпрограммы в 20</w:t>
      </w:r>
      <w:r w:rsidR="005D7070"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предусмотрено финансирование за счет средств областного бюджета в объеме </w:t>
      </w:r>
      <w:r w:rsidR="005D7070" w:rsidRPr="008626BD">
        <w:rPr>
          <w:rFonts w:ascii="Times New Roman" w:hAnsi="Times New Roman" w:cs="Times New Roman"/>
          <w:sz w:val="28"/>
          <w:szCs w:val="28"/>
        </w:rPr>
        <w:t>64 308,5</w:t>
      </w:r>
      <w:r w:rsidRPr="008626BD">
        <w:rPr>
          <w:rFonts w:ascii="Times New Roman" w:hAnsi="Times New Roman" w:cs="Times New Roman"/>
          <w:sz w:val="28"/>
          <w:szCs w:val="28"/>
        </w:rPr>
        <w:t xml:space="preserve"> тыс. руб., фактическое исполнение составило </w:t>
      </w:r>
      <w:r w:rsidR="005D7070" w:rsidRPr="008626BD">
        <w:rPr>
          <w:rFonts w:ascii="Times New Roman" w:hAnsi="Times New Roman" w:cs="Times New Roman"/>
          <w:sz w:val="28"/>
          <w:szCs w:val="28"/>
        </w:rPr>
        <w:t>2537,0</w:t>
      </w:r>
      <w:r w:rsidRPr="008626BD">
        <w:rPr>
          <w:rFonts w:ascii="Times New Roman" w:hAnsi="Times New Roman" w:cs="Times New Roman"/>
          <w:sz w:val="28"/>
          <w:szCs w:val="28"/>
        </w:rPr>
        <w:t xml:space="preserve"> тыс. руб. (</w:t>
      </w:r>
      <w:r w:rsidR="005D7070" w:rsidRPr="008626BD">
        <w:rPr>
          <w:rFonts w:ascii="Times New Roman" w:hAnsi="Times New Roman" w:cs="Times New Roman"/>
          <w:sz w:val="28"/>
          <w:szCs w:val="28"/>
        </w:rPr>
        <w:t>3,9</w:t>
      </w:r>
      <w:r w:rsidRPr="008626BD">
        <w:rPr>
          <w:rFonts w:ascii="Times New Roman" w:hAnsi="Times New Roman" w:cs="Times New Roman"/>
          <w:sz w:val="28"/>
          <w:szCs w:val="28"/>
        </w:rPr>
        <w:t>%).</w:t>
      </w:r>
    </w:p>
    <w:p w:rsidR="00BB7A78" w:rsidRPr="008626BD" w:rsidRDefault="00BB7A78" w:rsidP="00120DC3">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8626BD">
        <w:rPr>
          <w:rFonts w:ascii="Times New Roman" w:hAnsi="Times New Roman" w:cs="Times New Roman"/>
          <w:b/>
          <w:i/>
          <w:sz w:val="28"/>
          <w:szCs w:val="28"/>
        </w:rPr>
        <w:t>2.1. Основное мероприятие «Создание условий для обеспечения доступности медицинской помощи в амбулаторных условиях в рамках государственно-частного партнерства» на 2019-2024 годы</w:t>
      </w:r>
    </w:p>
    <w:p w:rsidR="00BB7A78" w:rsidRPr="008626BD" w:rsidRDefault="00213D9F"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С января 2010 года </w:t>
      </w:r>
      <w:r w:rsidR="00995FBF" w:rsidRPr="008626BD">
        <w:rPr>
          <w:rFonts w:ascii="Times New Roman" w:hAnsi="Times New Roman" w:cs="Times New Roman"/>
          <w:sz w:val="28"/>
          <w:szCs w:val="28"/>
        </w:rPr>
        <w:t>благодаря сотрудничеству с ОАО «Российские железные дороги» по реализации проекта «Передвижной консультативно-диагностический центр «Академик Федор Углов»</w:t>
      </w:r>
      <w:r w:rsidRPr="008626BD">
        <w:rPr>
          <w:rFonts w:ascii="Times New Roman" w:hAnsi="Times New Roman" w:cs="Times New Roman"/>
          <w:sz w:val="28"/>
          <w:szCs w:val="28"/>
        </w:rPr>
        <w:t xml:space="preserve"> осуществляет регулярные поездки по области. </w:t>
      </w:r>
      <w:r w:rsidR="003939A0" w:rsidRPr="008626BD">
        <w:rPr>
          <w:rFonts w:ascii="Times New Roman" w:hAnsi="Times New Roman" w:cs="Times New Roman"/>
          <w:sz w:val="28"/>
          <w:szCs w:val="28"/>
        </w:rPr>
        <w:t>В 20</w:t>
      </w:r>
      <w:r w:rsidR="00F2599B" w:rsidRPr="008626BD">
        <w:rPr>
          <w:rFonts w:ascii="Times New Roman" w:hAnsi="Times New Roman" w:cs="Times New Roman"/>
          <w:sz w:val="28"/>
          <w:szCs w:val="28"/>
        </w:rPr>
        <w:t>20</w:t>
      </w:r>
      <w:r w:rsidR="003939A0" w:rsidRPr="008626BD">
        <w:rPr>
          <w:rFonts w:ascii="Times New Roman" w:hAnsi="Times New Roman" w:cs="Times New Roman"/>
          <w:sz w:val="28"/>
          <w:szCs w:val="28"/>
        </w:rPr>
        <w:t xml:space="preserve"> году </w:t>
      </w:r>
      <w:r w:rsidR="00F2599B" w:rsidRPr="008626BD">
        <w:rPr>
          <w:rFonts w:ascii="Times New Roman" w:hAnsi="Times New Roman" w:cs="Times New Roman"/>
          <w:sz w:val="28"/>
          <w:szCs w:val="28"/>
        </w:rPr>
        <w:t>в связи с угрозой распространения новой коронавирусной инфекции (</w:t>
      </w:r>
      <w:r w:rsidR="00F2599B" w:rsidRPr="008626BD">
        <w:rPr>
          <w:rFonts w:ascii="Times New Roman" w:hAnsi="Times New Roman" w:cs="Times New Roman"/>
          <w:sz w:val="28"/>
          <w:szCs w:val="28"/>
          <w:lang w:val="en-US"/>
        </w:rPr>
        <w:t>COVID</w:t>
      </w:r>
      <w:r w:rsidR="00F2599B" w:rsidRPr="008626BD">
        <w:rPr>
          <w:rFonts w:ascii="Times New Roman" w:hAnsi="Times New Roman" w:cs="Times New Roman"/>
          <w:sz w:val="28"/>
          <w:szCs w:val="28"/>
        </w:rPr>
        <w:t xml:space="preserve">-19) </w:t>
      </w:r>
      <w:r w:rsidR="003939A0" w:rsidRPr="008626BD">
        <w:rPr>
          <w:rFonts w:ascii="Times New Roman" w:hAnsi="Times New Roman" w:cs="Times New Roman"/>
          <w:sz w:val="28"/>
          <w:szCs w:val="28"/>
        </w:rPr>
        <w:t xml:space="preserve">было совершено </w:t>
      </w:r>
      <w:r w:rsidR="001E5BFB" w:rsidRPr="008626BD">
        <w:rPr>
          <w:rFonts w:ascii="Times New Roman" w:hAnsi="Times New Roman" w:cs="Times New Roman"/>
          <w:sz w:val="28"/>
          <w:szCs w:val="28"/>
        </w:rPr>
        <w:t>2</w:t>
      </w:r>
      <w:r w:rsidR="003939A0" w:rsidRPr="008626BD">
        <w:rPr>
          <w:rFonts w:ascii="Times New Roman" w:hAnsi="Times New Roman" w:cs="Times New Roman"/>
          <w:sz w:val="28"/>
          <w:szCs w:val="28"/>
        </w:rPr>
        <w:t xml:space="preserve"> поезд</w:t>
      </w:r>
      <w:r w:rsidR="001E5BFB" w:rsidRPr="008626BD">
        <w:rPr>
          <w:rFonts w:ascii="Times New Roman" w:hAnsi="Times New Roman" w:cs="Times New Roman"/>
          <w:sz w:val="28"/>
          <w:szCs w:val="28"/>
        </w:rPr>
        <w:t>ки</w:t>
      </w:r>
      <w:r w:rsidR="003939A0" w:rsidRPr="008626BD">
        <w:rPr>
          <w:rFonts w:ascii="Times New Roman" w:hAnsi="Times New Roman" w:cs="Times New Roman"/>
          <w:sz w:val="28"/>
          <w:szCs w:val="28"/>
        </w:rPr>
        <w:t xml:space="preserve"> в отдаленные населенные пункты. </w:t>
      </w:r>
      <w:r w:rsidRPr="008626BD">
        <w:rPr>
          <w:rFonts w:ascii="Times New Roman" w:hAnsi="Times New Roman" w:cs="Times New Roman"/>
          <w:sz w:val="28"/>
          <w:szCs w:val="28"/>
        </w:rPr>
        <w:t>Реализация данного проекта способствует обеспечению доступности специализированной медицинской помощи для жителей отдаленных территорий области квалифицированными специалистами.</w:t>
      </w:r>
      <w:r w:rsidR="00B27674" w:rsidRPr="008626BD">
        <w:rPr>
          <w:rFonts w:ascii="Times New Roman" w:hAnsi="Times New Roman" w:cs="Times New Roman"/>
          <w:sz w:val="28"/>
          <w:szCs w:val="28"/>
        </w:rPr>
        <w:t xml:space="preserve"> </w:t>
      </w:r>
      <w:r w:rsidR="001E5BFB" w:rsidRPr="008626BD">
        <w:rPr>
          <w:rFonts w:ascii="Times New Roman" w:hAnsi="Times New Roman" w:cs="Times New Roman"/>
          <w:sz w:val="28"/>
          <w:szCs w:val="28"/>
        </w:rPr>
        <w:t>Из-за распространения новой коронавирусной инфекции (</w:t>
      </w:r>
      <w:r w:rsidR="001E5BFB" w:rsidRPr="008626BD">
        <w:rPr>
          <w:rFonts w:ascii="Times New Roman" w:hAnsi="Times New Roman" w:cs="Times New Roman"/>
          <w:sz w:val="28"/>
          <w:szCs w:val="28"/>
          <w:lang w:val="en-US"/>
        </w:rPr>
        <w:t>COVID</w:t>
      </w:r>
      <w:r w:rsidR="001E5BFB" w:rsidRPr="008626BD">
        <w:rPr>
          <w:rFonts w:ascii="Times New Roman" w:hAnsi="Times New Roman" w:cs="Times New Roman"/>
          <w:sz w:val="28"/>
          <w:szCs w:val="28"/>
        </w:rPr>
        <w:t>-19) после марта 2020 года поездки не проводились.</w:t>
      </w:r>
    </w:p>
    <w:p w:rsidR="00213D9F" w:rsidRPr="008626BD" w:rsidRDefault="00BB7A78" w:rsidP="00120DC3">
      <w:pPr>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8626BD">
        <w:rPr>
          <w:rFonts w:ascii="Times New Roman" w:hAnsi="Times New Roman" w:cs="Times New Roman"/>
          <w:b/>
          <w:i/>
          <w:sz w:val="28"/>
          <w:szCs w:val="28"/>
        </w:rPr>
        <w:t>2.2. Основное мероприятие «Развитие государственно-частного партнерства в сфере здравоохранения» на 2019-2024 годы</w:t>
      </w:r>
      <w:r w:rsidR="00B27674" w:rsidRPr="008626BD">
        <w:rPr>
          <w:rFonts w:ascii="Times New Roman" w:hAnsi="Times New Roman" w:cs="Times New Roman"/>
          <w:b/>
          <w:i/>
          <w:sz w:val="28"/>
          <w:szCs w:val="28"/>
        </w:rPr>
        <w:t xml:space="preserve"> </w:t>
      </w:r>
    </w:p>
    <w:p w:rsidR="002D5FC3" w:rsidRPr="008626BD" w:rsidRDefault="002D5FC3" w:rsidP="00120DC3">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Между Правительством Иркутской области и Акционерным обществом «РУСАТОМ ХЭЛСКЕА» 13 июня 2018 года заключено Концессионное соглашение № 05-52-7/18 в отношении создания и эксплуатации здания радиологического корпуса Восточно-Сибирск</w:t>
      </w:r>
      <w:r w:rsidR="00BD1FF7" w:rsidRPr="008626BD">
        <w:rPr>
          <w:rFonts w:ascii="Times New Roman" w:hAnsi="Times New Roman" w:cs="Times New Roman"/>
          <w:sz w:val="28"/>
          <w:szCs w:val="28"/>
        </w:rPr>
        <w:t>ого онкологического центра в г. </w:t>
      </w:r>
      <w:r w:rsidRPr="008626BD">
        <w:rPr>
          <w:rFonts w:ascii="Times New Roman" w:hAnsi="Times New Roman" w:cs="Times New Roman"/>
          <w:sz w:val="28"/>
          <w:szCs w:val="28"/>
        </w:rPr>
        <w:t>Иркутске</w:t>
      </w:r>
      <w:r w:rsidR="00221C34" w:rsidRPr="008626BD">
        <w:rPr>
          <w:rFonts w:ascii="Times New Roman" w:hAnsi="Times New Roman" w:cs="Times New Roman"/>
          <w:sz w:val="28"/>
          <w:szCs w:val="28"/>
        </w:rPr>
        <w:t>, 14 октября 2019 года № 05-53-10/19 заключено дополнительное соглашение.</w:t>
      </w:r>
    </w:p>
    <w:p w:rsidR="002D5FC3" w:rsidRPr="008626BD" w:rsidRDefault="002D5FC3" w:rsidP="00120DC3">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Здание радиологического корпуса с центром позитронно-эмиссионной томографии Восточно-Сибирского онкологического центра в г. Иркутске предназначено для проведения лечения онкологических больных широким спектром ионизирующих излучений (рентгеновское, фотонное, электронное) на современных радиотерапевтических установках. Для диагностики, прогнозирования лечения и контроля результатов лечения планируется использование различных средств визуализации и планирующих систем, в том числе: рентген, УЗИ, РКТ, МРТ, ОФЭКТ, ПЭТ.</w:t>
      </w:r>
    </w:p>
    <w:p w:rsidR="00615560" w:rsidRPr="008626BD" w:rsidRDefault="00615560" w:rsidP="00120DC3">
      <w:pPr>
        <w:spacing w:after="0" w:line="240" w:lineRule="auto"/>
        <w:ind w:firstLine="709"/>
        <w:contextualSpacing/>
        <w:jc w:val="both"/>
        <w:rPr>
          <w:rFonts w:ascii="Times New Roman" w:hAnsi="Times New Roman" w:cs="Times New Roman"/>
          <w:sz w:val="28"/>
          <w:szCs w:val="28"/>
          <w:shd w:val="clear" w:color="auto" w:fill="FFFFFF"/>
        </w:rPr>
      </w:pPr>
      <w:r w:rsidRPr="008626BD">
        <w:rPr>
          <w:rFonts w:ascii="Times New Roman" w:hAnsi="Times New Roman" w:cs="Times New Roman"/>
          <w:sz w:val="28"/>
          <w:szCs w:val="28"/>
          <w:shd w:val="clear" w:color="auto" w:fill="FFFFFF"/>
        </w:rPr>
        <w:t xml:space="preserve">В 2018 году начата реализация Концессионного соглашения, представлен пакет документов в </w:t>
      </w:r>
      <w:proofErr w:type="spellStart"/>
      <w:r w:rsidRPr="008626BD">
        <w:rPr>
          <w:rFonts w:ascii="Times New Roman" w:hAnsi="Times New Roman" w:cs="Times New Roman"/>
          <w:sz w:val="28"/>
          <w:szCs w:val="28"/>
          <w:shd w:val="clear" w:color="auto" w:fill="FFFFFF"/>
        </w:rPr>
        <w:t>Главгосэкспертизу</w:t>
      </w:r>
      <w:proofErr w:type="spellEnd"/>
      <w:r w:rsidRPr="008626BD">
        <w:rPr>
          <w:rFonts w:ascii="Times New Roman" w:hAnsi="Times New Roman" w:cs="Times New Roman"/>
          <w:sz w:val="28"/>
          <w:szCs w:val="28"/>
          <w:shd w:val="clear" w:color="auto" w:fill="FFFFFF"/>
        </w:rPr>
        <w:t>. Получены замечания, которые до настоящего времени не устранены, в связи с проведением актуализацией проектной документации. Проведена оплата за фактически выполненные работы: демонтаж (снос) старого корпуса, устройство ограждения и вынос инженерных сетей участка строительства.</w:t>
      </w:r>
    </w:p>
    <w:p w:rsidR="00221C34" w:rsidRPr="008626BD" w:rsidRDefault="00221C34" w:rsidP="00120DC3">
      <w:pPr>
        <w:spacing w:after="0" w:line="240" w:lineRule="auto"/>
        <w:ind w:firstLine="709"/>
        <w:contextualSpacing/>
        <w:jc w:val="both"/>
        <w:rPr>
          <w:rFonts w:ascii="Times New Roman" w:hAnsi="Times New Roman" w:cs="Times New Roman"/>
          <w:sz w:val="28"/>
          <w:szCs w:val="28"/>
          <w:shd w:val="clear" w:color="auto" w:fill="FFFFFF"/>
        </w:rPr>
      </w:pPr>
      <w:r w:rsidRPr="008626BD">
        <w:rPr>
          <w:rFonts w:ascii="Times New Roman" w:hAnsi="Times New Roman" w:cs="Times New Roman"/>
          <w:sz w:val="28"/>
          <w:szCs w:val="28"/>
          <w:shd w:val="clear" w:color="auto" w:fill="FFFFFF"/>
        </w:rPr>
        <w:lastRenderedPageBreak/>
        <w:t xml:space="preserve">В 2019 году частично проведены подготовительные работы. Работы по объекту приостановлены, </w:t>
      </w:r>
      <w:r w:rsidR="00F2599B" w:rsidRPr="008626BD">
        <w:rPr>
          <w:rFonts w:ascii="Times New Roman" w:hAnsi="Times New Roman" w:cs="Times New Roman"/>
          <w:sz w:val="28"/>
          <w:szCs w:val="28"/>
          <w:shd w:val="clear" w:color="auto" w:fill="FFFFFF"/>
        </w:rPr>
        <w:t>в 2020 году велась</w:t>
      </w:r>
      <w:r w:rsidRPr="008626BD">
        <w:rPr>
          <w:rFonts w:ascii="Times New Roman" w:hAnsi="Times New Roman" w:cs="Times New Roman"/>
          <w:sz w:val="28"/>
          <w:szCs w:val="28"/>
          <w:shd w:val="clear" w:color="auto" w:fill="FFFFFF"/>
        </w:rPr>
        <w:t xml:space="preserve"> актуализация проекта дл</w:t>
      </w:r>
      <w:r w:rsidR="00700C1A" w:rsidRPr="008626BD">
        <w:rPr>
          <w:rFonts w:ascii="Times New Roman" w:hAnsi="Times New Roman" w:cs="Times New Roman"/>
          <w:sz w:val="28"/>
          <w:szCs w:val="28"/>
          <w:shd w:val="clear" w:color="auto" w:fill="FFFFFF"/>
        </w:rPr>
        <w:t xml:space="preserve">я прохождения </w:t>
      </w:r>
      <w:proofErr w:type="spellStart"/>
      <w:r w:rsidR="00700C1A" w:rsidRPr="008626BD">
        <w:rPr>
          <w:rFonts w:ascii="Times New Roman" w:hAnsi="Times New Roman" w:cs="Times New Roman"/>
          <w:sz w:val="28"/>
          <w:szCs w:val="28"/>
          <w:shd w:val="clear" w:color="auto" w:fill="FFFFFF"/>
        </w:rPr>
        <w:t>Главгосэкспертизы</w:t>
      </w:r>
      <w:proofErr w:type="spellEnd"/>
      <w:r w:rsidR="00700C1A" w:rsidRPr="008626BD">
        <w:rPr>
          <w:rFonts w:ascii="Times New Roman" w:hAnsi="Times New Roman" w:cs="Times New Roman"/>
          <w:sz w:val="28"/>
          <w:szCs w:val="28"/>
          <w:shd w:val="clear" w:color="auto" w:fill="FFFFFF"/>
        </w:rPr>
        <w:t>.</w:t>
      </w:r>
      <w:r w:rsidR="00F2599B" w:rsidRPr="008626BD">
        <w:rPr>
          <w:rFonts w:ascii="Times New Roman" w:hAnsi="Times New Roman" w:cs="Times New Roman"/>
          <w:sz w:val="28"/>
          <w:szCs w:val="28"/>
          <w:shd w:val="clear" w:color="auto" w:fill="FFFFFF"/>
        </w:rPr>
        <w:t xml:space="preserve"> </w:t>
      </w:r>
    </w:p>
    <w:p w:rsidR="00BD1FF7" w:rsidRPr="008626BD" w:rsidRDefault="00615560" w:rsidP="00120DC3">
      <w:pPr>
        <w:spacing w:after="0" w:line="240" w:lineRule="auto"/>
        <w:ind w:firstLine="709"/>
        <w:contextualSpacing/>
        <w:jc w:val="both"/>
        <w:rPr>
          <w:rFonts w:ascii="Times New Roman" w:hAnsi="Times New Roman" w:cs="Times New Roman"/>
          <w:sz w:val="28"/>
          <w:szCs w:val="28"/>
          <w:shd w:val="clear" w:color="auto" w:fill="FFFFFF"/>
        </w:rPr>
      </w:pPr>
      <w:r w:rsidRPr="008626BD">
        <w:rPr>
          <w:rFonts w:ascii="Times New Roman" w:hAnsi="Times New Roman" w:cs="Times New Roman"/>
          <w:sz w:val="28"/>
          <w:szCs w:val="28"/>
          <w:shd w:val="clear" w:color="auto" w:fill="FFFFFF"/>
        </w:rPr>
        <w:t>Реализация Концессионного соглашения позволит в дальнейшем осуществить высокотехнологичное радиотерапевтическое лечение, ПЭТ-диагностику с использованием самых современных методов, что гарантирует повышение доступности, своевременности и качества оказания онкологической помощи населению Иркутской области.</w:t>
      </w:r>
    </w:p>
    <w:p w:rsidR="00A261C8" w:rsidRPr="008626BD" w:rsidRDefault="00A261C8" w:rsidP="00120DC3">
      <w:pPr>
        <w:tabs>
          <w:tab w:val="left" w:pos="709"/>
        </w:tabs>
        <w:suppressAutoHyphens/>
        <w:spacing w:after="0" w:line="240" w:lineRule="auto"/>
        <w:ind w:firstLine="709"/>
        <w:contextualSpacing/>
        <w:jc w:val="both"/>
        <w:rPr>
          <w:rFonts w:ascii="Times New Roman" w:hAnsi="Times New Roman" w:cs="Times New Roman"/>
          <w:iCs/>
          <w:sz w:val="28"/>
          <w:szCs w:val="28"/>
        </w:rPr>
      </w:pPr>
    </w:p>
    <w:p w:rsidR="002F52AF" w:rsidRPr="008626BD" w:rsidRDefault="00AF1E22" w:rsidP="00120DC3">
      <w:pPr>
        <w:tabs>
          <w:tab w:val="left" w:pos="709"/>
        </w:tabs>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b/>
          <w:sz w:val="28"/>
          <w:szCs w:val="28"/>
        </w:rPr>
        <w:t>3</w:t>
      </w:r>
      <w:r w:rsidR="002F52AF" w:rsidRPr="008626BD">
        <w:rPr>
          <w:rFonts w:ascii="Times New Roman" w:hAnsi="Times New Roman" w:cs="Times New Roman"/>
          <w:b/>
          <w:sz w:val="28"/>
          <w:szCs w:val="28"/>
        </w:rPr>
        <w:t>.</w:t>
      </w:r>
      <w:r w:rsidR="00CA63DE" w:rsidRPr="008626BD">
        <w:rPr>
          <w:rFonts w:ascii="Times New Roman" w:hAnsi="Times New Roman" w:cs="Times New Roman"/>
          <w:b/>
          <w:sz w:val="28"/>
          <w:szCs w:val="28"/>
        </w:rPr>
        <w:t xml:space="preserve"> </w:t>
      </w:r>
      <w:r w:rsidR="002F52AF" w:rsidRPr="008626BD">
        <w:rPr>
          <w:rFonts w:ascii="Times New Roman" w:hAnsi="Times New Roman" w:cs="Times New Roman"/>
          <w:b/>
          <w:sz w:val="28"/>
          <w:szCs w:val="28"/>
        </w:rPr>
        <w:t>П</w:t>
      </w:r>
      <w:r w:rsidR="00CA63DE" w:rsidRPr="008626BD">
        <w:rPr>
          <w:rFonts w:ascii="Times New Roman" w:hAnsi="Times New Roman" w:cs="Times New Roman"/>
          <w:b/>
          <w:sz w:val="28"/>
          <w:szCs w:val="28"/>
        </w:rPr>
        <w:t>одпрограмм</w:t>
      </w:r>
      <w:r w:rsidR="002F52AF" w:rsidRPr="008626BD">
        <w:rPr>
          <w:rFonts w:ascii="Times New Roman" w:hAnsi="Times New Roman" w:cs="Times New Roman"/>
          <w:b/>
          <w:sz w:val="28"/>
          <w:szCs w:val="28"/>
        </w:rPr>
        <w:t>а</w:t>
      </w:r>
      <w:r w:rsidR="00CA63DE" w:rsidRPr="008626BD">
        <w:rPr>
          <w:rFonts w:ascii="Times New Roman" w:hAnsi="Times New Roman" w:cs="Times New Roman"/>
          <w:b/>
          <w:sz w:val="28"/>
          <w:szCs w:val="28"/>
        </w:rPr>
        <w:t xml:space="preserve"> «Кадровое обеспечение системы здравоохранения» </w:t>
      </w:r>
      <w:r w:rsidR="002F52AF" w:rsidRPr="008626BD">
        <w:rPr>
          <w:rFonts w:ascii="Times New Roman" w:hAnsi="Times New Roman" w:cs="Times New Roman"/>
          <w:b/>
          <w:sz w:val="28"/>
          <w:szCs w:val="28"/>
        </w:rPr>
        <w:t>на 201</w:t>
      </w:r>
      <w:r w:rsidRPr="008626BD">
        <w:rPr>
          <w:rFonts w:ascii="Times New Roman" w:hAnsi="Times New Roman" w:cs="Times New Roman"/>
          <w:b/>
          <w:sz w:val="28"/>
          <w:szCs w:val="28"/>
        </w:rPr>
        <w:t>9</w:t>
      </w:r>
      <w:r w:rsidR="002F52AF" w:rsidRPr="008626BD">
        <w:rPr>
          <w:rFonts w:ascii="Times New Roman" w:hAnsi="Times New Roman" w:cs="Times New Roman"/>
          <w:b/>
          <w:sz w:val="28"/>
          <w:szCs w:val="28"/>
        </w:rPr>
        <w:t xml:space="preserve"> - 202</w:t>
      </w:r>
      <w:r w:rsidRPr="008626BD">
        <w:rPr>
          <w:rFonts w:ascii="Times New Roman" w:hAnsi="Times New Roman" w:cs="Times New Roman"/>
          <w:b/>
          <w:sz w:val="28"/>
          <w:szCs w:val="28"/>
        </w:rPr>
        <w:t>4</w:t>
      </w:r>
      <w:r w:rsidR="002F52AF" w:rsidRPr="008626BD">
        <w:rPr>
          <w:rFonts w:ascii="Times New Roman" w:hAnsi="Times New Roman" w:cs="Times New Roman"/>
          <w:b/>
          <w:sz w:val="28"/>
          <w:szCs w:val="28"/>
        </w:rPr>
        <w:t xml:space="preserve"> годы</w:t>
      </w:r>
      <w:r w:rsidR="00787DFB" w:rsidRPr="008626BD">
        <w:rPr>
          <w:rFonts w:ascii="Times New Roman" w:hAnsi="Times New Roman" w:cs="Times New Roman"/>
          <w:b/>
          <w:sz w:val="28"/>
          <w:szCs w:val="28"/>
        </w:rPr>
        <w:t xml:space="preserve"> </w:t>
      </w:r>
    </w:p>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реализацию подпрограммы в 20</w:t>
      </w:r>
      <w:r w:rsidR="005D7070"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предусмотрено финансирование в объеме </w:t>
      </w:r>
      <w:r w:rsidR="005D7070" w:rsidRPr="008626BD">
        <w:rPr>
          <w:rFonts w:ascii="Times New Roman" w:eastAsia="Times New Roman" w:hAnsi="Times New Roman" w:cs="Times New Roman"/>
          <w:bCs/>
          <w:sz w:val="28"/>
          <w:szCs w:val="28"/>
        </w:rPr>
        <w:t>621 151,7</w:t>
      </w:r>
      <w:r w:rsidRPr="008626BD">
        <w:rPr>
          <w:rFonts w:ascii="Times New Roman" w:hAnsi="Times New Roman" w:cs="Times New Roman"/>
          <w:sz w:val="28"/>
          <w:szCs w:val="28"/>
        </w:rPr>
        <w:t xml:space="preserve">тыс. руб., в том числе: областной бюджет – </w:t>
      </w:r>
      <w:r w:rsidR="005D7070" w:rsidRPr="008626BD">
        <w:rPr>
          <w:rFonts w:ascii="Times New Roman" w:eastAsia="Times New Roman" w:hAnsi="Times New Roman" w:cs="Times New Roman"/>
          <w:bCs/>
          <w:sz w:val="28"/>
          <w:szCs w:val="28"/>
        </w:rPr>
        <w:t>69 151,3</w:t>
      </w:r>
      <w:bookmarkStart w:id="3" w:name="_Hlk32593051"/>
      <w:r w:rsidR="005D7070" w:rsidRPr="008626BD">
        <w:rPr>
          <w:rFonts w:ascii="Times New Roman" w:eastAsia="Times New Roman" w:hAnsi="Times New Roman" w:cs="Times New Roman"/>
          <w:bCs/>
          <w:sz w:val="28"/>
          <w:szCs w:val="28"/>
        </w:rPr>
        <w:t xml:space="preserve"> </w:t>
      </w:r>
      <w:r w:rsidRPr="008626BD">
        <w:rPr>
          <w:rFonts w:ascii="Times New Roman" w:hAnsi="Times New Roman" w:cs="Times New Roman"/>
          <w:sz w:val="28"/>
          <w:szCs w:val="28"/>
        </w:rPr>
        <w:t>тыс. руб</w:t>
      </w:r>
      <w:bookmarkEnd w:id="3"/>
      <w:r w:rsidRPr="008626BD">
        <w:rPr>
          <w:rFonts w:ascii="Times New Roman" w:hAnsi="Times New Roman" w:cs="Times New Roman"/>
          <w:sz w:val="28"/>
          <w:szCs w:val="28"/>
        </w:rPr>
        <w:t xml:space="preserve">., федеральный бюджет – </w:t>
      </w:r>
      <w:r w:rsidR="005D7070" w:rsidRPr="008626BD">
        <w:rPr>
          <w:rFonts w:ascii="Times New Roman" w:eastAsia="Times New Roman" w:hAnsi="Times New Roman" w:cs="Times New Roman"/>
          <w:bCs/>
          <w:sz w:val="28"/>
          <w:szCs w:val="28"/>
        </w:rPr>
        <w:t xml:space="preserve">165 900,0 </w:t>
      </w:r>
      <w:r w:rsidRPr="008626BD">
        <w:rPr>
          <w:rFonts w:ascii="Times New Roman" w:hAnsi="Times New Roman" w:cs="Times New Roman"/>
          <w:sz w:val="28"/>
          <w:szCs w:val="28"/>
        </w:rPr>
        <w:t>тыс. руб., иные источники-</w:t>
      </w:r>
      <w:bookmarkStart w:id="4" w:name="_Hlk34126875"/>
      <w:r w:rsidR="005D7070" w:rsidRPr="008626BD">
        <w:rPr>
          <w:rFonts w:ascii="Times New Roman" w:hAnsi="Times New Roman" w:cs="Times New Roman"/>
          <w:sz w:val="28"/>
          <w:szCs w:val="28"/>
        </w:rPr>
        <w:t xml:space="preserve"> </w:t>
      </w:r>
      <w:r w:rsidR="005D7070" w:rsidRPr="008626BD">
        <w:rPr>
          <w:rFonts w:ascii="Times New Roman" w:eastAsia="Times New Roman" w:hAnsi="Times New Roman" w:cs="Times New Roman"/>
          <w:bCs/>
          <w:sz w:val="28"/>
          <w:szCs w:val="28"/>
        </w:rPr>
        <w:t>386 100,4</w:t>
      </w:r>
      <w:r w:rsidRPr="008626BD">
        <w:rPr>
          <w:rFonts w:ascii="Times New Roman" w:hAnsi="Times New Roman" w:cs="Times New Roman"/>
          <w:sz w:val="28"/>
          <w:szCs w:val="28"/>
        </w:rPr>
        <w:t xml:space="preserve"> тыс. руб.</w:t>
      </w:r>
    </w:p>
    <w:bookmarkEnd w:id="4"/>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Фактическое исполнение составило </w:t>
      </w:r>
      <w:r w:rsidR="005D7070" w:rsidRPr="008626BD">
        <w:rPr>
          <w:rFonts w:ascii="Times New Roman" w:eastAsia="Times New Roman" w:hAnsi="Times New Roman" w:cs="Times New Roman"/>
          <w:bCs/>
          <w:sz w:val="28"/>
          <w:szCs w:val="28"/>
        </w:rPr>
        <w:t>180 600,5</w:t>
      </w:r>
      <w:r w:rsidRPr="008626BD">
        <w:rPr>
          <w:rFonts w:ascii="Times New Roman" w:hAnsi="Times New Roman" w:cs="Times New Roman"/>
          <w:sz w:val="28"/>
          <w:szCs w:val="28"/>
        </w:rPr>
        <w:t xml:space="preserve"> тыс. руб. (</w:t>
      </w:r>
      <w:r w:rsidR="005D7070" w:rsidRPr="008626BD">
        <w:rPr>
          <w:rFonts w:ascii="Times New Roman" w:eastAsia="Times New Roman" w:hAnsi="Times New Roman" w:cs="Times New Roman"/>
          <w:bCs/>
          <w:sz w:val="28"/>
          <w:szCs w:val="28"/>
        </w:rPr>
        <w:t>29,1</w:t>
      </w:r>
      <w:r w:rsidRPr="008626BD">
        <w:rPr>
          <w:rFonts w:ascii="Times New Roman" w:hAnsi="Times New Roman" w:cs="Times New Roman"/>
          <w:sz w:val="28"/>
          <w:szCs w:val="28"/>
        </w:rPr>
        <w:t xml:space="preserve">%), в том числе: областной бюджет – </w:t>
      </w:r>
      <w:r w:rsidR="005D7070" w:rsidRPr="008626BD">
        <w:rPr>
          <w:rFonts w:ascii="Times New Roman" w:eastAsia="Times New Roman" w:hAnsi="Times New Roman" w:cs="Times New Roman"/>
          <w:bCs/>
          <w:sz w:val="28"/>
          <w:szCs w:val="28"/>
        </w:rPr>
        <w:t>44 700,7</w:t>
      </w:r>
      <w:r w:rsidRPr="008626BD">
        <w:rPr>
          <w:rFonts w:ascii="Times New Roman" w:hAnsi="Times New Roman" w:cs="Times New Roman"/>
          <w:sz w:val="28"/>
          <w:szCs w:val="28"/>
        </w:rPr>
        <w:t xml:space="preserve"> тыс. руб. (</w:t>
      </w:r>
      <w:r w:rsidR="005D7070" w:rsidRPr="008626BD">
        <w:rPr>
          <w:rFonts w:ascii="Times New Roman" w:eastAsia="Times New Roman" w:hAnsi="Times New Roman" w:cs="Times New Roman"/>
          <w:bCs/>
          <w:sz w:val="28"/>
          <w:szCs w:val="28"/>
        </w:rPr>
        <w:t>64,6</w:t>
      </w:r>
      <w:r w:rsidRPr="008626BD">
        <w:rPr>
          <w:rFonts w:ascii="Times New Roman" w:hAnsi="Times New Roman" w:cs="Times New Roman"/>
          <w:sz w:val="28"/>
          <w:szCs w:val="28"/>
        </w:rPr>
        <w:t xml:space="preserve">%), федеральный бюджет – </w:t>
      </w:r>
      <w:r w:rsidR="005D7070" w:rsidRPr="008626BD">
        <w:rPr>
          <w:rFonts w:ascii="Times New Roman" w:eastAsia="Times New Roman" w:hAnsi="Times New Roman" w:cs="Times New Roman"/>
          <w:bCs/>
          <w:sz w:val="28"/>
          <w:szCs w:val="28"/>
        </w:rPr>
        <w:t>77 836,2</w:t>
      </w:r>
      <w:r w:rsidRPr="008626BD">
        <w:rPr>
          <w:rFonts w:ascii="Times New Roman" w:hAnsi="Times New Roman" w:cs="Times New Roman"/>
          <w:sz w:val="28"/>
          <w:szCs w:val="28"/>
        </w:rPr>
        <w:t xml:space="preserve"> тыс. руб. (</w:t>
      </w:r>
      <w:r w:rsidR="005D7070" w:rsidRPr="008626BD">
        <w:rPr>
          <w:rFonts w:ascii="Times New Roman" w:eastAsia="Times New Roman" w:hAnsi="Times New Roman" w:cs="Times New Roman"/>
          <w:bCs/>
          <w:sz w:val="28"/>
          <w:szCs w:val="28"/>
        </w:rPr>
        <w:t>46,9</w:t>
      </w:r>
      <w:r w:rsidRPr="008626BD">
        <w:rPr>
          <w:rFonts w:ascii="Times New Roman" w:hAnsi="Times New Roman" w:cs="Times New Roman"/>
          <w:sz w:val="28"/>
          <w:szCs w:val="28"/>
        </w:rPr>
        <w:t>%), иные источники</w:t>
      </w:r>
      <w:r w:rsidR="00FD619F" w:rsidRPr="008626BD">
        <w:rPr>
          <w:rFonts w:ascii="Times New Roman" w:hAnsi="Times New Roman" w:cs="Times New Roman"/>
          <w:sz w:val="28"/>
          <w:szCs w:val="28"/>
        </w:rPr>
        <w:t xml:space="preserve"> </w:t>
      </w:r>
      <w:r w:rsidRPr="008626BD">
        <w:rPr>
          <w:rFonts w:ascii="Times New Roman" w:hAnsi="Times New Roman" w:cs="Times New Roman"/>
          <w:sz w:val="28"/>
          <w:szCs w:val="28"/>
        </w:rPr>
        <w:t xml:space="preserve">- </w:t>
      </w:r>
      <w:r w:rsidR="005D7070" w:rsidRPr="008626BD">
        <w:rPr>
          <w:rFonts w:ascii="Times New Roman" w:eastAsia="Times New Roman" w:hAnsi="Times New Roman" w:cs="Times New Roman"/>
          <w:bCs/>
          <w:sz w:val="28"/>
          <w:szCs w:val="28"/>
        </w:rPr>
        <w:t>58 063,6</w:t>
      </w:r>
      <w:r w:rsidRPr="008626BD">
        <w:rPr>
          <w:rFonts w:ascii="Times New Roman" w:hAnsi="Times New Roman" w:cs="Times New Roman"/>
          <w:sz w:val="28"/>
          <w:szCs w:val="28"/>
        </w:rPr>
        <w:t xml:space="preserve"> тыс. руб</w:t>
      </w:r>
      <w:r w:rsidR="00215F7A" w:rsidRPr="008626BD">
        <w:rPr>
          <w:rFonts w:ascii="Times New Roman" w:hAnsi="Times New Roman" w:cs="Times New Roman"/>
          <w:sz w:val="28"/>
          <w:szCs w:val="28"/>
        </w:rPr>
        <w:t>. (</w:t>
      </w:r>
      <w:r w:rsidR="005D7070" w:rsidRPr="008626BD">
        <w:rPr>
          <w:rFonts w:ascii="Times New Roman" w:eastAsia="Times New Roman" w:hAnsi="Times New Roman" w:cs="Times New Roman"/>
          <w:bCs/>
          <w:sz w:val="28"/>
          <w:szCs w:val="28"/>
        </w:rPr>
        <w:t>15,0</w:t>
      </w:r>
      <w:r w:rsidR="00215F7A" w:rsidRPr="008626BD">
        <w:rPr>
          <w:rFonts w:ascii="Times New Roman" w:hAnsi="Times New Roman" w:cs="Times New Roman"/>
          <w:sz w:val="28"/>
          <w:szCs w:val="28"/>
        </w:rPr>
        <w:t>%)</w:t>
      </w:r>
      <w:r w:rsidRPr="008626BD">
        <w:rPr>
          <w:rFonts w:ascii="Times New Roman" w:hAnsi="Times New Roman" w:cs="Times New Roman"/>
          <w:sz w:val="28"/>
          <w:szCs w:val="28"/>
        </w:rPr>
        <w:t>.</w:t>
      </w:r>
    </w:p>
    <w:p w:rsidR="00996ED0" w:rsidRPr="008626BD" w:rsidRDefault="00996ED0" w:rsidP="00120DC3">
      <w:pPr>
        <w:spacing w:after="0" w:line="240" w:lineRule="auto"/>
        <w:ind w:firstLine="709"/>
        <w:jc w:val="both"/>
        <w:rPr>
          <w:rFonts w:ascii="Times New Roman" w:hAnsi="Times New Roman"/>
          <w:b/>
          <w:i/>
          <w:sz w:val="28"/>
          <w:szCs w:val="28"/>
        </w:rPr>
      </w:pPr>
      <w:r w:rsidRPr="008626BD">
        <w:rPr>
          <w:rFonts w:ascii="Times New Roman" w:hAnsi="Times New Roman"/>
          <w:b/>
          <w:i/>
          <w:sz w:val="28"/>
          <w:szCs w:val="28"/>
        </w:rPr>
        <w:t>3.1. Основное мероприятие «Кадровое обеспечение системы здравоохранения Иркутской области» на 2019-2024 годы</w:t>
      </w:r>
    </w:p>
    <w:p w:rsidR="00FD619F" w:rsidRPr="008626BD" w:rsidRDefault="00FD619F" w:rsidP="00FD619F">
      <w:pPr>
        <w:spacing w:after="0" w:line="240" w:lineRule="auto"/>
        <w:ind w:firstLine="709"/>
        <w:jc w:val="both"/>
        <w:rPr>
          <w:rFonts w:ascii="Times New Roman" w:hAnsi="Times New Roman"/>
          <w:sz w:val="28"/>
          <w:szCs w:val="28"/>
        </w:rPr>
      </w:pPr>
      <w:r w:rsidRPr="008626BD">
        <w:rPr>
          <w:rFonts w:ascii="Times New Roman" w:hAnsi="Times New Roman"/>
          <w:sz w:val="28"/>
          <w:szCs w:val="28"/>
        </w:rPr>
        <w:t>Одним из основных направлений по привлечению медицинских работников в субъект является осуществление единовременной компенсационной выплаты (программы «Земский доктор» и «Земский фельдшер»).</w:t>
      </w:r>
    </w:p>
    <w:p w:rsidR="00FD619F" w:rsidRPr="008626BD" w:rsidRDefault="00FD619F" w:rsidP="00FD619F">
      <w:pPr>
        <w:spacing w:after="0" w:line="240" w:lineRule="auto"/>
        <w:ind w:firstLine="709"/>
        <w:jc w:val="both"/>
        <w:rPr>
          <w:rFonts w:ascii="Times New Roman" w:hAnsi="Times New Roman"/>
          <w:sz w:val="28"/>
          <w:szCs w:val="28"/>
        </w:rPr>
      </w:pPr>
      <w:r w:rsidRPr="008626BD">
        <w:rPr>
          <w:rFonts w:ascii="Times New Roman" w:hAnsi="Times New Roman"/>
          <w:sz w:val="28"/>
          <w:szCs w:val="28"/>
        </w:rPr>
        <w:t>С 2020 года размер единовременных выплат увеличен для медицинских работников, прибывших (переехавших) в труднодоступные и отдаленные территории, до 1,5 млн рублей врачам и 750 тыс. рублей фельдшерам, а для прибывших (переехавших) в территории Крайнего Севера и приравненные к ним местности размер выплаты составит 2 млн рублей врачам и 1 млн рублей фельдшерам.</w:t>
      </w:r>
    </w:p>
    <w:p w:rsidR="00FD619F" w:rsidRPr="008626BD" w:rsidRDefault="00FD619F" w:rsidP="00FD619F">
      <w:pPr>
        <w:spacing w:after="0" w:line="240" w:lineRule="auto"/>
        <w:ind w:firstLine="709"/>
        <w:jc w:val="both"/>
        <w:rPr>
          <w:rFonts w:ascii="Times New Roman" w:hAnsi="Times New Roman"/>
          <w:sz w:val="28"/>
          <w:szCs w:val="28"/>
        </w:rPr>
      </w:pPr>
      <w:r w:rsidRPr="008626BD">
        <w:rPr>
          <w:rFonts w:ascii="Times New Roman" w:hAnsi="Times New Roman"/>
          <w:sz w:val="28"/>
          <w:szCs w:val="28"/>
        </w:rPr>
        <w:t xml:space="preserve">Объем финансирования по мероприятию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2020 году составил 210 000 тыс. руб. Из областного бюджета выделено 44 100 тыс. руб., из федерального бюджета 165 900 тыс. руб. (уровень </w:t>
      </w:r>
      <w:proofErr w:type="spellStart"/>
      <w:r w:rsidRPr="008626BD">
        <w:rPr>
          <w:rFonts w:ascii="Times New Roman" w:hAnsi="Times New Roman"/>
          <w:sz w:val="28"/>
          <w:szCs w:val="28"/>
        </w:rPr>
        <w:t>софинансирования</w:t>
      </w:r>
      <w:proofErr w:type="spellEnd"/>
      <w:r w:rsidRPr="008626BD">
        <w:rPr>
          <w:rFonts w:ascii="Times New Roman" w:hAnsi="Times New Roman"/>
          <w:sz w:val="28"/>
          <w:szCs w:val="28"/>
        </w:rPr>
        <w:t xml:space="preserve"> субсидии из федерального бюджета бюджету Иркутской области, согласно Соглашению о предоставлении субсидии, 79 %).</w:t>
      </w:r>
    </w:p>
    <w:p w:rsidR="00FD619F" w:rsidRPr="008626BD" w:rsidRDefault="00FD619F" w:rsidP="00FD619F">
      <w:pPr>
        <w:spacing w:after="0" w:line="240" w:lineRule="auto"/>
        <w:ind w:firstLine="709"/>
        <w:jc w:val="both"/>
        <w:rPr>
          <w:rFonts w:ascii="Times New Roman" w:hAnsi="Times New Roman"/>
          <w:sz w:val="28"/>
          <w:szCs w:val="28"/>
        </w:rPr>
      </w:pPr>
      <w:r w:rsidRPr="008626BD">
        <w:rPr>
          <w:rFonts w:ascii="Times New Roman" w:hAnsi="Times New Roman"/>
          <w:sz w:val="28"/>
          <w:szCs w:val="28"/>
        </w:rPr>
        <w:t>В 2020 году 94 медицинским работникам была предоставлена единовременная компенсационная выплата, из них: 64 врача и 30 фельдшеров (14 врачей получили по 2 млн рублей, 1 врач получил 1,5 млн рублей, 49 врачей по 1 млн. рублей, 7 фельдшеров по 1 млн рублей, 14 фельдшеров по 0,75 млн рублей и 9 фельдшеров по 0,5 млн рублей).</w:t>
      </w:r>
    </w:p>
    <w:p w:rsidR="00EB3017" w:rsidRPr="008626BD" w:rsidRDefault="00EB3017" w:rsidP="00FD619F">
      <w:pPr>
        <w:spacing w:after="0" w:line="240" w:lineRule="auto"/>
        <w:ind w:firstLine="709"/>
        <w:jc w:val="both"/>
        <w:rPr>
          <w:rFonts w:ascii="Times New Roman" w:eastAsia="Times New Roman" w:hAnsi="Times New Roman" w:cs="Times New Roman"/>
          <w:b/>
          <w:i/>
          <w:sz w:val="28"/>
          <w:szCs w:val="28"/>
        </w:rPr>
      </w:pPr>
      <w:r w:rsidRPr="008626BD">
        <w:rPr>
          <w:rFonts w:ascii="Times New Roman" w:eastAsia="Times New Roman" w:hAnsi="Times New Roman" w:cs="Times New Roman"/>
          <w:b/>
          <w:i/>
          <w:sz w:val="28"/>
          <w:szCs w:val="28"/>
        </w:rPr>
        <w:t>3.2. Региональный проект «Обеспечение медицинских организаций системы здравоохранения Иркутской области квалифицированными кадрами» на 2019-2024 годы</w:t>
      </w:r>
    </w:p>
    <w:p w:rsidR="00FD619F" w:rsidRPr="008626BD" w:rsidRDefault="00FD619F" w:rsidP="00FD619F">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lastRenderedPageBreak/>
        <w:t>В 2020 году на мероприятие по профессиональной переподготовке и повышению квалификации специалистов из областного бюджета было выделено 9 990,2 тыс. руб. Число медицинских работников, прошедших обучение по программам повышения квалификации и дополнительного профессионального образования составило 400 медицинских работников.</w:t>
      </w:r>
    </w:p>
    <w:p w:rsidR="00FD619F" w:rsidRPr="008626BD" w:rsidRDefault="00FD619F" w:rsidP="00FD619F">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Кроме того, с 2018 года министерством реализуется мероприятие «Ежемесячная денежная выплата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Объем финансирования данного мероприятия в 2020 году составил 14061,1  тыс. руб., 441 студент получили выплаты.</w:t>
      </w:r>
    </w:p>
    <w:p w:rsidR="00FD619F" w:rsidRPr="008626BD" w:rsidRDefault="00FD619F" w:rsidP="00FD619F">
      <w:pPr>
        <w:tabs>
          <w:tab w:val="left" w:pos="709"/>
        </w:tab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Также, с 2019 года реализуется мероприятие по финансовому обеспечению организации обязательного медицинского страхования на территориях субъектов Российской Федерации (</w:t>
      </w:r>
      <w:proofErr w:type="spellStart"/>
      <w:r w:rsidRPr="008626BD">
        <w:rPr>
          <w:rFonts w:ascii="Times New Roman" w:hAnsi="Times New Roman" w:cs="Times New Roman"/>
          <w:sz w:val="28"/>
          <w:szCs w:val="28"/>
        </w:rPr>
        <w:t>Софинансирование</w:t>
      </w:r>
      <w:proofErr w:type="spellEnd"/>
      <w:r w:rsidRPr="008626BD">
        <w:rPr>
          <w:rFonts w:ascii="Times New Roman" w:hAnsi="Times New Roman" w:cs="Times New Roman"/>
          <w:sz w:val="28"/>
          <w:szCs w:val="28"/>
        </w:rPr>
        <w:t xml:space="preserve"> расходов медицинских организаций на оплату труда врачей и среднего медицинского персонала).Финансовое обеспечение данного мероприятия осуществляется за счет средств Территориального фонда обязательного медицинского страхования Иркутской области, в 2020 году объем финансирования составил 386 100,4 тыс. руб. 54 медицинских организаций государственной системы здравоохранения, оказывающих первичную медико-санитарную помощь в соответствии с территориальной программой обязательного медицинского страхования Иркутской области участвовало в </w:t>
      </w:r>
      <w:proofErr w:type="spellStart"/>
      <w:r w:rsidRPr="008626BD">
        <w:rPr>
          <w:rFonts w:ascii="Times New Roman" w:hAnsi="Times New Roman" w:cs="Times New Roman"/>
          <w:sz w:val="28"/>
          <w:szCs w:val="28"/>
        </w:rPr>
        <w:t>софинансировании</w:t>
      </w:r>
      <w:proofErr w:type="spellEnd"/>
      <w:r w:rsidRPr="008626BD">
        <w:rPr>
          <w:rFonts w:ascii="Times New Roman" w:hAnsi="Times New Roman" w:cs="Times New Roman"/>
          <w:sz w:val="28"/>
          <w:szCs w:val="28"/>
        </w:rPr>
        <w:t xml:space="preserve"> оплаты труда медицинских работников. </w:t>
      </w:r>
    </w:p>
    <w:p w:rsidR="00D827D1" w:rsidRPr="008626BD" w:rsidRDefault="00AF1E22" w:rsidP="00FD619F">
      <w:pPr>
        <w:tabs>
          <w:tab w:val="left" w:pos="709"/>
        </w:tabs>
        <w:spacing w:after="0" w:line="240" w:lineRule="auto"/>
        <w:ind w:firstLine="709"/>
        <w:contextualSpacing/>
        <w:jc w:val="both"/>
        <w:rPr>
          <w:rFonts w:ascii="Times New Roman" w:eastAsia="Calibri" w:hAnsi="Times New Roman" w:cs="Times New Roman"/>
          <w:b/>
          <w:sz w:val="28"/>
          <w:szCs w:val="28"/>
          <w:lang w:eastAsia="en-US"/>
        </w:rPr>
      </w:pPr>
      <w:r w:rsidRPr="008626BD">
        <w:rPr>
          <w:rFonts w:ascii="Times New Roman" w:hAnsi="Times New Roman" w:cs="Times New Roman"/>
          <w:b/>
          <w:sz w:val="28"/>
          <w:szCs w:val="28"/>
        </w:rPr>
        <w:t>4</w:t>
      </w:r>
      <w:r w:rsidR="00D827D1" w:rsidRPr="008626BD">
        <w:rPr>
          <w:rFonts w:ascii="Times New Roman" w:hAnsi="Times New Roman" w:cs="Times New Roman"/>
          <w:b/>
          <w:sz w:val="28"/>
          <w:szCs w:val="28"/>
        </w:rPr>
        <w:t>.</w:t>
      </w:r>
      <w:r w:rsidR="00E91D65" w:rsidRPr="008626BD">
        <w:rPr>
          <w:rFonts w:ascii="Times New Roman" w:eastAsia="Calibri" w:hAnsi="Times New Roman" w:cs="Times New Roman"/>
          <w:b/>
          <w:sz w:val="28"/>
          <w:szCs w:val="28"/>
          <w:lang w:eastAsia="en-US"/>
        </w:rPr>
        <w:t xml:space="preserve"> </w:t>
      </w:r>
      <w:r w:rsidR="00D827D1" w:rsidRPr="008626BD">
        <w:rPr>
          <w:rFonts w:ascii="Times New Roman" w:eastAsia="Calibri" w:hAnsi="Times New Roman" w:cs="Times New Roman"/>
          <w:b/>
          <w:sz w:val="28"/>
          <w:szCs w:val="28"/>
          <w:lang w:eastAsia="en-US"/>
        </w:rPr>
        <w:t>П</w:t>
      </w:r>
      <w:r w:rsidR="00E91D65" w:rsidRPr="008626BD">
        <w:rPr>
          <w:rFonts w:ascii="Times New Roman" w:eastAsia="Calibri" w:hAnsi="Times New Roman" w:cs="Times New Roman"/>
          <w:b/>
          <w:sz w:val="28"/>
          <w:szCs w:val="28"/>
          <w:lang w:eastAsia="en-US"/>
        </w:rPr>
        <w:t>одпрограмм</w:t>
      </w:r>
      <w:r w:rsidR="00D827D1" w:rsidRPr="008626BD">
        <w:rPr>
          <w:rFonts w:ascii="Times New Roman" w:eastAsia="Calibri" w:hAnsi="Times New Roman" w:cs="Times New Roman"/>
          <w:b/>
          <w:sz w:val="28"/>
          <w:szCs w:val="28"/>
          <w:lang w:eastAsia="en-US"/>
        </w:rPr>
        <w:t>а</w:t>
      </w:r>
      <w:r w:rsidR="00E91D65" w:rsidRPr="008626BD">
        <w:rPr>
          <w:rFonts w:ascii="Times New Roman" w:eastAsia="Calibri" w:hAnsi="Times New Roman" w:cs="Times New Roman"/>
          <w:b/>
          <w:sz w:val="28"/>
          <w:szCs w:val="28"/>
          <w:lang w:eastAsia="en-US"/>
        </w:rPr>
        <w:t xml:space="preserve"> «Развитие информатизации в здравоохранении» </w:t>
      </w:r>
      <w:r w:rsidR="00D827D1" w:rsidRPr="008626BD">
        <w:rPr>
          <w:rFonts w:ascii="Times New Roman" w:eastAsia="Calibri" w:hAnsi="Times New Roman" w:cs="Times New Roman"/>
          <w:b/>
          <w:sz w:val="28"/>
          <w:szCs w:val="28"/>
          <w:lang w:eastAsia="en-US"/>
        </w:rPr>
        <w:t>на 201</w:t>
      </w:r>
      <w:r w:rsidRPr="008626BD">
        <w:rPr>
          <w:rFonts w:ascii="Times New Roman" w:eastAsia="Calibri" w:hAnsi="Times New Roman" w:cs="Times New Roman"/>
          <w:b/>
          <w:sz w:val="28"/>
          <w:szCs w:val="28"/>
          <w:lang w:eastAsia="en-US"/>
        </w:rPr>
        <w:t>9</w:t>
      </w:r>
      <w:r w:rsidR="00D827D1" w:rsidRPr="008626BD">
        <w:rPr>
          <w:rFonts w:ascii="Times New Roman" w:eastAsia="Calibri" w:hAnsi="Times New Roman" w:cs="Times New Roman"/>
          <w:b/>
          <w:sz w:val="28"/>
          <w:szCs w:val="28"/>
          <w:lang w:eastAsia="en-US"/>
        </w:rPr>
        <w:t xml:space="preserve"> - 202</w:t>
      </w:r>
      <w:r w:rsidRPr="008626BD">
        <w:rPr>
          <w:rFonts w:ascii="Times New Roman" w:eastAsia="Calibri" w:hAnsi="Times New Roman" w:cs="Times New Roman"/>
          <w:b/>
          <w:sz w:val="28"/>
          <w:szCs w:val="28"/>
          <w:lang w:eastAsia="en-US"/>
        </w:rPr>
        <w:t>4</w:t>
      </w:r>
      <w:r w:rsidR="00D827D1" w:rsidRPr="008626BD">
        <w:rPr>
          <w:rFonts w:ascii="Times New Roman" w:eastAsia="Calibri" w:hAnsi="Times New Roman" w:cs="Times New Roman"/>
          <w:b/>
          <w:sz w:val="28"/>
          <w:szCs w:val="28"/>
          <w:lang w:eastAsia="en-US"/>
        </w:rPr>
        <w:t xml:space="preserve"> годы</w:t>
      </w:r>
    </w:p>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реализацию подпрограммы в 20</w:t>
      </w:r>
      <w:r w:rsidR="003408DA"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предусмотрено финансирование в объеме </w:t>
      </w:r>
      <w:r w:rsidR="003408DA" w:rsidRPr="008626BD">
        <w:rPr>
          <w:rFonts w:ascii="Times New Roman" w:eastAsia="Times New Roman" w:hAnsi="Times New Roman" w:cs="Times New Roman"/>
          <w:bCs/>
          <w:sz w:val="28"/>
          <w:szCs w:val="28"/>
        </w:rPr>
        <w:t>833 925,3</w:t>
      </w:r>
      <w:r w:rsidRPr="008626BD">
        <w:rPr>
          <w:rFonts w:ascii="Times New Roman" w:hAnsi="Times New Roman" w:cs="Times New Roman"/>
          <w:sz w:val="28"/>
          <w:szCs w:val="28"/>
        </w:rPr>
        <w:t xml:space="preserve"> тыс. руб., в том числе: областной бюджет – </w:t>
      </w:r>
      <w:r w:rsidR="003408DA" w:rsidRPr="008626BD">
        <w:rPr>
          <w:rFonts w:ascii="Times New Roman" w:eastAsia="Times New Roman" w:hAnsi="Times New Roman" w:cs="Times New Roman"/>
          <w:bCs/>
          <w:sz w:val="28"/>
          <w:szCs w:val="28"/>
        </w:rPr>
        <w:t>88 990,3</w:t>
      </w:r>
      <w:r w:rsidRPr="008626BD">
        <w:rPr>
          <w:rFonts w:ascii="Times New Roman" w:hAnsi="Times New Roman" w:cs="Times New Roman"/>
          <w:sz w:val="28"/>
          <w:szCs w:val="28"/>
        </w:rPr>
        <w:t xml:space="preserve"> тыс. руб., федеральный бюджет – </w:t>
      </w:r>
      <w:r w:rsidR="003408DA" w:rsidRPr="008626BD">
        <w:rPr>
          <w:rFonts w:ascii="Times New Roman" w:eastAsia="Times New Roman" w:hAnsi="Times New Roman" w:cs="Times New Roman"/>
          <w:bCs/>
          <w:sz w:val="28"/>
          <w:szCs w:val="28"/>
        </w:rPr>
        <w:t>744 935,0</w:t>
      </w:r>
      <w:r w:rsidRPr="008626BD">
        <w:rPr>
          <w:rFonts w:ascii="Times New Roman" w:hAnsi="Times New Roman" w:cs="Times New Roman"/>
          <w:sz w:val="28"/>
          <w:szCs w:val="28"/>
        </w:rPr>
        <w:t xml:space="preserve"> тыс. руб.</w:t>
      </w:r>
    </w:p>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Фактическое исполнение составило </w:t>
      </w:r>
      <w:r w:rsidR="003408DA" w:rsidRPr="008626BD">
        <w:rPr>
          <w:rFonts w:ascii="Times New Roman" w:eastAsia="Times New Roman" w:hAnsi="Times New Roman" w:cs="Times New Roman"/>
          <w:bCs/>
          <w:sz w:val="28"/>
          <w:szCs w:val="28"/>
        </w:rPr>
        <w:t>833 671,7</w:t>
      </w:r>
      <w:r w:rsidRPr="008626BD">
        <w:rPr>
          <w:rFonts w:ascii="Times New Roman" w:hAnsi="Times New Roman" w:cs="Times New Roman"/>
          <w:sz w:val="28"/>
          <w:szCs w:val="28"/>
        </w:rPr>
        <w:t xml:space="preserve"> тыс. руб. (100%), в том числе: областной бюджет – </w:t>
      </w:r>
      <w:r w:rsidR="003408DA" w:rsidRPr="008626BD">
        <w:rPr>
          <w:rFonts w:ascii="Times New Roman" w:eastAsia="Times New Roman" w:hAnsi="Times New Roman" w:cs="Times New Roman"/>
          <w:bCs/>
          <w:sz w:val="28"/>
          <w:szCs w:val="28"/>
        </w:rPr>
        <w:t>88 977,6</w:t>
      </w:r>
      <w:r w:rsidRPr="008626BD">
        <w:rPr>
          <w:rFonts w:ascii="Times New Roman" w:hAnsi="Times New Roman" w:cs="Times New Roman"/>
          <w:sz w:val="28"/>
          <w:szCs w:val="28"/>
        </w:rPr>
        <w:t xml:space="preserve"> тыс. руб. (100%), федеральный бюджет – </w:t>
      </w:r>
      <w:r w:rsidR="003408DA" w:rsidRPr="008626BD">
        <w:rPr>
          <w:rFonts w:ascii="Times New Roman" w:eastAsia="Times New Roman" w:hAnsi="Times New Roman" w:cs="Times New Roman"/>
          <w:bCs/>
          <w:sz w:val="28"/>
          <w:szCs w:val="28"/>
        </w:rPr>
        <w:t>744 694,1</w:t>
      </w:r>
      <w:r w:rsidRPr="008626BD">
        <w:rPr>
          <w:rFonts w:ascii="Times New Roman" w:hAnsi="Times New Roman" w:cs="Times New Roman"/>
          <w:sz w:val="28"/>
          <w:szCs w:val="28"/>
        </w:rPr>
        <w:t xml:space="preserve"> тыс. руб. (100%).</w:t>
      </w:r>
    </w:p>
    <w:p w:rsidR="003408DA" w:rsidRPr="008626BD" w:rsidRDefault="003408DA" w:rsidP="00120DC3">
      <w:pPr>
        <w:tabs>
          <w:tab w:val="left" w:pos="709"/>
        </w:tabs>
        <w:suppressAutoHyphens/>
        <w:spacing w:after="0" w:line="240" w:lineRule="auto"/>
        <w:ind w:firstLine="709"/>
        <w:contextualSpacing/>
        <w:jc w:val="both"/>
        <w:rPr>
          <w:rFonts w:ascii="Times New Roman" w:hAnsi="Times New Roman" w:cs="Times New Roman"/>
          <w:b/>
          <w:i/>
          <w:sz w:val="28"/>
          <w:szCs w:val="28"/>
        </w:rPr>
      </w:pPr>
    </w:p>
    <w:p w:rsidR="006E7D30" w:rsidRPr="008626BD" w:rsidRDefault="006E7D30" w:rsidP="00120DC3">
      <w:pPr>
        <w:tabs>
          <w:tab w:val="left" w:pos="709"/>
        </w:tabs>
        <w:suppressAutoHyphens/>
        <w:spacing w:after="0" w:line="240" w:lineRule="auto"/>
        <w:ind w:firstLine="709"/>
        <w:contextualSpacing/>
        <w:jc w:val="both"/>
        <w:rPr>
          <w:rFonts w:ascii="Times New Roman" w:hAnsi="Times New Roman" w:cs="Times New Roman"/>
          <w:b/>
          <w:i/>
          <w:sz w:val="28"/>
          <w:szCs w:val="28"/>
        </w:rPr>
      </w:pPr>
      <w:r w:rsidRPr="008626BD">
        <w:rPr>
          <w:rFonts w:ascii="Times New Roman" w:hAnsi="Times New Roman" w:cs="Times New Roman"/>
          <w:b/>
          <w:i/>
          <w:sz w:val="28"/>
          <w:szCs w:val="28"/>
        </w:rPr>
        <w:t>4.1. Основное мероприятие «Информатизация здравоохранения» на 2019-2024 годы</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 2020 году обучено 5625 специалистов из медицинских организаций, подведомственных министерству здравоохранения Иркутской области, навыкам работы в региональной медицинской информационной системе (далее – РМИС).</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Специалистами ОГБУЗ «МИАЦИО» проведены работы по масштабированию защищенной сети передачи данных, в части включения в сеть территориально-выделенных структурных подразделений медицинских организаций, что в свою очередь позволяет осуществлять ведение электронных медицинских карт во врачебных амбулаториях, участковых больницах, поликлиниках (494 ед.) и ФАП (338 ед.).</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lastRenderedPageBreak/>
        <w:t>С целью оптимизации функциональных возможностей РМИС со стороны пациента в рамках получения медицинской помощи, записи на диспансеризацию, возможность записи реализована на портале ЕПГУ и на региональном портале пациента (кврачу38.рф).</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 2020 году расширен перечень отчетных форм для оперативного мониторинга ситуации, связанной с новой коронавирусной инфекцией, по всем основным направлениям. Дополнительно реализованы механизмы консолидирования и передачи сведений в автоматическом режиме на портал региональный информационный портал Правительства Иркутской области.</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Осуществляется в полном объеме сопровождение информационных систем, разработанных специалистами ОГБУЗ «МИАЦИО», обеспечивающие ведение, хранение, сбор и предоставление информации в сервисы единой государственной информационной системы в сфере здравоохранения (далее – ЕГИСЗ): федеральный регистр медицинских организаций, федеральный регистр медицинских работников, федеральный регистр медицинского оборудования и сведений об административно-хозяйственной деятельности медицинских организаций. </w:t>
      </w:r>
    </w:p>
    <w:p w:rsidR="006E7D30" w:rsidRPr="008626BD" w:rsidRDefault="009B7080" w:rsidP="008623D6">
      <w:pPr>
        <w:spacing w:after="0" w:line="240" w:lineRule="auto"/>
        <w:ind w:firstLine="709"/>
        <w:contextualSpacing/>
        <w:jc w:val="both"/>
        <w:rPr>
          <w:rFonts w:ascii="Times New Roman" w:eastAsia="Calibri" w:hAnsi="Times New Roman" w:cs="Times New Roman"/>
          <w:b/>
          <w:i/>
          <w:sz w:val="28"/>
          <w:szCs w:val="28"/>
          <w:lang w:eastAsia="en-US"/>
        </w:rPr>
      </w:pPr>
      <w:r w:rsidRPr="008626BD">
        <w:rPr>
          <w:rFonts w:ascii="Times New Roman" w:eastAsia="Calibri" w:hAnsi="Times New Roman" w:cs="Times New Roman"/>
          <w:b/>
          <w:i/>
          <w:sz w:val="28"/>
          <w:szCs w:val="28"/>
          <w:lang w:eastAsia="en-US"/>
        </w:rPr>
        <w:t>4.2. Региональный проект Иркутской области «Создание единого цифрового контура в здравоохранении на основе единой государственной информационной системы в сфере здравоохранения (ЕГИСЗ)» на 2019-2024 годы</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Инфраструктура.  По состоянию на 31 декабря  2021 года оснащенность медицинских работников автоматизированными рабочими местами (далее – АРМ) составляет 100%. Расчет выполнен в соответствии с п.8 Правил предоставления субсидии бюджетам субъектов РФ на реализацию региональных проектов «Создание единого цифрового контура здравоохранения на основе ЕГИСЗ», утв. Постановлением Правительства РФ от 24.01.2019г. № 34 и составляет 18088 ед. По состоянию на 31.12.2020 года количество закупленного оборудования в медицинских организациях и введённого в эксплуатацию составляет 18191 АРМ.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Количество подключенных к защищенной сети передачи данных (далее – ЗСПД) АРМ составляет 14735 ед. (81%). Мероприятия по подключению к ЗСПД запланировано выполнить в полном объеме до конца 2021 года. Министерством здравоохранения Иркутской области разработан и утверждён план мероприятий (Дорожная карта) по подключению структурных подразделений (в том числе ФАП и ФП) к телекоммуникационной сети Интернет, к ЗСПД, со сроком исполнения 01.07.2021г.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Медицинская информационная система внедрена во всех медицинских организациях, подведомственных министерству здравоохранения Иркутской области, оказывающих медицинскую помощь в поликлиниках и в условиях стационара (100%).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Взаимодействие медицинских организаций с подсистемами ЕГИСЗ.</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Подсистема «Интегрированная электронная медицинская карта» (далее – ИЭМК)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lastRenderedPageBreak/>
        <w:t>в федеральный сервис «ИЭМК» из ГИСЗ Иркутской области в 2020 году предано электронных медицинских карт граждан, по которым переданы структурированные электронные медицинские документы составило 2 206 437, что составляет 93,64% от общего числа застрахованных граждан на территории Иркутской области, установленный показатель на 2020 год достигнут;</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Подсистема «Федеральная электронная регистратура» (далее – ФЭР)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ГИСЗ Иркутской области обеспечивает передачу сведений о расписаниях приёма специалистов для записи на приём к врачу в электронном виде посредством личного кабинета «Моё здоровье» на Едином портале государственных услуг и функций (далее – ЕПГУ).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Подсистема «Реестр электронных медицинских документов» (далее – РЭМД)</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количество территориально – выделенных структурных подразделений медицинских организаций Иркутской области (далее – ТВСП МО) подключенных к централизованной системе (подсистеме) «ИЭМК» и осуществляющих передачу структурированных электронных медицинских документов в подсистему «ИЭМК» за 2020 год составило 64, 32%, от общего планового количества на 2020 год в размере 723 ТВСП МО (100%);</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доля медицинских организаций Иркутской области, обеспечивающих доступ гражданам к электронным медицинским документам в Личном кабинете пациента «Моё здоровье» на ЕПГУ в 2020 году составила 16,8 %.</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Предоставление медицинскими организациями электронных сервисов в Личном кабинете «Мое Здоровье».</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Предоставление услуги по записи на диспансеризацию в 2021 году со стороны федерального сервиса было приостановлено по причине ограничений, связанных с распространением новой коронавирусной инфекции;</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значение показателя федерального проекта: «Число граждан, воспользовавшихся услугами (сервисами) в Личном кабинете пациента «Моё здоровье» на ЕПГУ в отчётном году, тыс. чел» в 2020г. составило 195, 45 тыс. чел., плановое значение на 2020 год – 151, 86 (100,5%);</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Внедрение централизованных подсистем ГИС в Иркутской области</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К централизованной подсистеме «Управление потоками пациентов» (далее – подсистема) подключено 100 медицинских организаций Иркутской области, функциональные возможности подсистемы позволяют организовать электронную очередь в регистратуру, электронную очередь в кабинет к рвачу, осуществить плановую госпитализацию пациента в соответствии с объёмами коечного фонда. Подсистема обеспечивает возможность записи на приём к врачу через ЕПГУ, Региональный портал пациента www.кврачу38.рф, регистратуру медицинской организации, </w:t>
      </w:r>
      <w:proofErr w:type="spellStart"/>
      <w:r w:rsidRPr="008626BD">
        <w:rPr>
          <w:rFonts w:ascii="Times New Roman" w:eastAsia="Calibri" w:hAnsi="Times New Roman" w:cs="Times New Roman"/>
          <w:sz w:val="28"/>
          <w:szCs w:val="28"/>
          <w:lang w:eastAsia="en-US"/>
        </w:rPr>
        <w:t>call</w:t>
      </w:r>
      <w:proofErr w:type="spellEnd"/>
      <w:r w:rsidRPr="008626BD">
        <w:rPr>
          <w:rFonts w:ascii="Times New Roman" w:eastAsia="Calibri" w:hAnsi="Times New Roman" w:cs="Times New Roman"/>
          <w:sz w:val="28"/>
          <w:szCs w:val="28"/>
          <w:lang w:eastAsia="en-US"/>
        </w:rPr>
        <w:t xml:space="preserve">-центр, </w:t>
      </w:r>
      <w:proofErr w:type="spellStart"/>
      <w:r w:rsidRPr="008626BD">
        <w:rPr>
          <w:rFonts w:ascii="Times New Roman" w:eastAsia="Calibri" w:hAnsi="Times New Roman" w:cs="Times New Roman"/>
          <w:sz w:val="28"/>
          <w:szCs w:val="28"/>
          <w:lang w:eastAsia="en-US"/>
        </w:rPr>
        <w:t>инфомат</w:t>
      </w:r>
      <w:proofErr w:type="spellEnd"/>
      <w:r w:rsidRPr="008626BD">
        <w:rPr>
          <w:rFonts w:ascii="Times New Roman" w:eastAsia="Calibri" w:hAnsi="Times New Roman" w:cs="Times New Roman"/>
          <w:sz w:val="28"/>
          <w:szCs w:val="28"/>
          <w:lang w:eastAsia="en-US"/>
        </w:rPr>
        <w:t>.</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К централизованной подсистеме «Управление скорой медицинской помощью» подключены 100% отделений (подстанций), обеспечивающих оказание скорой и неотложной медицинской помощи» в Иркутской области.</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В рамках подключения к централизованной системе (подсистеме) «Центральный архив медицинских изображений» в 2020 году в 28 медицинских </w:t>
      </w:r>
      <w:r w:rsidRPr="008626BD">
        <w:rPr>
          <w:rFonts w:ascii="Times New Roman" w:eastAsia="Calibri" w:hAnsi="Times New Roman" w:cs="Times New Roman"/>
          <w:sz w:val="28"/>
          <w:szCs w:val="28"/>
          <w:lang w:eastAsia="en-US"/>
        </w:rPr>
        <w:lastRenderedPageBreak/>
        <w:t>организациях внедрена подсистема архивирования медицинских изображений, а также Единая радиологическая информационная система.</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 Подключено 84 единицы диагностического оборудования, в архив медицинских изображений отправлено свыше 61тыс.  диагностических изображений.</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К централизованной системе (подсистеме) «Лабораторные исследования» в 2020 году подключено 50 медицинских организаций, подведомственных министерству здравоохранения Иркутской области что составляет 72% от общего количества медицинских организаций, запланированных к подключению.  В рамках мероприятий регионального проекта в 2021 году запланировано подключение к подсистеме «Лабораторные исследования» 20 медицинских организаций.</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Централизованная система (подсистемы) «Управление льготным лекарственным обеспечением».</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 2020 году в 75 медицинских организациях внедрена подсистема по ведению учета лекарственных препаратов по программам льготного лекарственного обеспечения, планированию закупки лекарственных препаратов для государственных и муниципальных нужд и выписке рецептов на лекарственные препараты и изделия медицинского назначения в форме электронного документа.</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 подсистеме реализованы и протестированы механизмы выписки рецептов при помощи электронных технологий (электронный рецепт) в форме электронного документа, подписанного усиленной квалифицированной электронной подписью. На данный момент в рамках поручения №16-54-640/20 от 23.11.2020 «О пилотном проекте по выписке электронных рецептов для пациентов подтвержденным диагнозом COVID-19» обеспечивается выписка электронного рецепта в 4 медицинских организациях. Внедрение электронного рецепта на всей территории области запланировано реализовать до конца 2021 года.</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Межведомственное взаимодействие медицинских организаций.</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Функциональные возможности ГИСЗ Иркутской области позволяют осуществить межведомственное взаимодействие с ТФОМС в части автоматизированного формирования реестров ОМС, проверить </w:t>
      </w:r>
      <w:proofErr w:type="spellStart"/>
      <w:r w:rsidRPr="008626BD">
        <w:rPr>
          <w:rFonts w:ascii="Times New Roman" w:eastAsia="Calibri" w:hAnsi="Times New Roman" w:cs="Times New Roman"/>
          <w:sz w:val="28"/>
          <w:szCs w:val="28"/>
          <w:lang w:eastAsia="en-US"/>
        </w:rPr>
        <w:t>валидность</w:t>
      </w:r>
      <w:proofErr w:type="spellEnd"/>
      <w:r w:rsidRPr="008626BD">
        <w:rPr>
          <w:rFonts w:ascii="Times New Roman" w:eastAsia="Calibri" w:hAnsi="Times New Roman" w:cs="Times New Roman"/>
          <w:sz w:val="28"/>
          <w:szCs w:val="28"/>
          <w:lang w:eastAsia="en-US"/>
        </w:rPr>
        <w:t xml:space="preserve"> единого номера полиса ОМС, при отсутствии получить данные в карточку пациента расположенную в ГИСЗ Иркутской области.</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В рамках организации электронного взаимодействия с Фондом социального страхования внедрена и используется технология оформления электронного листка нетрудоспособности (далее – ЭЛН). В 2020 году Из ГИСЗ Иркутской области оформлено свыше 391 тыс. ЭЛН от 76 медицинских организаций, подведомственных министерству здравоохранения Иркутской области.</w:t>
      </w:r>
    </w:p>
    <w:p w:rsidR="008623D6" w:rsidRPr="008626BD" w:rsidRDefault="008623D6" w:rsidP="008623D6">
      <w:pPr>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 xml:space="preserve">С целью обеспечения межведомственного электронного взаимодействия с учреждениями медико – социальной экспертизы из ГИСЗ Иркутской области посредством подсистемы «РЭМД», осуществляется оформление направления на медико-социальную экспертизу (далее – направление на МСЭ). В 2020 году от 50 % (40 медицинских организаций в соответствии планом регионального проекта на </w:t>
      </w:r>
      <w:r w:rsidRPr="008626BD">
        <w:rPr>
          <w:rFonts w:ascii="Times New Roman" w:eastAsia="Calibri" w:hAnsi="Times New Roman" w:cs="Times New Roman"/>
          <w:sz w:val="28"/>
          <w:szCs w:val="28"/>
          <w:lang w:eastAsia="en-US"/>
        </w:rPr>
        <w:lastRenderedPageBreak/>
        <w:t>2020 год) медицинских организаций осуществлена отправка электронных направлений посредством подсистемы «РЭМД» в ФБ Медико-социальной экспертизы Иркутской области.</w:t>
      </w:r>
    </w:p>
    <w:p w:rsidR="001B7E4A" w:rsidRPr="008626BD" w:rsidRDefault="001B7E4A" w:rsidP="00120DC3">
      <w:pPr>
        <w:spacing w:after="0" w:line="240" w:lineRule="auto"/>
        <w:ind w:firstLine="709"/>
        <w:contextualSpacing/>
        <w:jc w:val="both"/>
        <w:rPr>
          <w:rFonts w:ascii="Times New Roman" w:eastAsia="Calibri" w:hAnsi="Times New Roman" w:cs="Times New Roman"/>
          <w:sz w:val="28"/>
          <w:szCs w:val="28"/>
          <w:lang w:eastAsia="en-US"/>
        </w:rPr>
      </w:pPr>
    </w:p>
    <w:p w:rsidR="00D827D1" w:rsidRPr="008626BD" w:rsidRDefault="00AF1E22" w:rsidP="00120DC3">
      <w:pPr>
        <w:spacing w:after="0" w:line="240" w:lineRule="auto"/>
        <w:ind w:firstLine="709"/>
        <w:contextualSpacing/>
        <w:jc w:val="both"/>
        <w:rPr>
          <w:rFonts w:ascii="Times New Roman" w:eastAsia="Times New Roman" w:hAnsi="Times New Roman" w:cs="Times New Roman"/>
          <w:b/>
          <w:sz w:val="28"/>
          <w:szCs w:val="28"/>
        </w:rPr>
      </w:pPr>
      <w:r w:rsidRPr="008626BD">
        <w:rPr>
          <w:rFonts w:ascii="Times New Roman" w:hAnsi="Times New Roman" w:cs="Times New Roman"/>
          <w:b/>
          <w:spacing w:val="-6"/>
          <w:sz w:val="28"/>
          <w:szCs w:val="28"/>
        </w:rPr>
        <w:t>5</w:t>
      </w:r>
      <w:r w:rsidR="00D827D1" w:rsidRPr="008626BD">
        <w:rPr>
          <w:rFonts w:ascii="Times New Roman" w:hAnsi="Times New Roman" w:cs="Times New Roman"/>
          <w:b/>
          <w:spacing w:val="-6"/>
          <w:sz w:val="28"/>
          <w:szCs w:val="28"/>
        </w:rPr>
        <w:t>.</w:t>
      </w:r>
      <w:r w:rsidR="00BA21C7" w:rsidRPr="008626BD">
        <w:rPr>
          <w:rFonts w:ascii="Times New Roman" w:hAnsi="Times New Roman" w:cs="Times New Roman"/>
          <w:b/>
          <w:spacing w:val="-6"/>
          <w:sz w:val="28"/>
          <w:szCs w:val="28"/>
        </w:rPr>
        <w:t xml:space="preserve"> </w:t>
      </w:r>
      <w:r w:rsidR="00D827D1" w:rsidRPr="008626BD">
        <w:rPr>
          <w:rFonts w:ascii="Times New Roman" w:hAnsi="Times New Roman" w:cs="Times New Roman"/>
          <w:b/>
          <w:spacing w:val="-6"/>
          <w:sz w:val="28"/>
          <w:szCs w:val="28"/>
        </w:rPr>
        <w:t>П</w:t>
      </w:r>
      <w:r w:rsidR="00E75651" w:rsidRPr="008626BD">
        <w:rPr>
          <w:rFonts w:ascii="Times New Roman" w:eastAsia="Times New Roman" w:hAnsi="Times New Roman" w:cs="Times New Roman"/>
          <w:b/>
          <w:sz w:val="28"/>
          <w:szCs w:val="28"/>
        </w:rPr>
        <w:t>одпрограмм</w:t>
      </w:r>
      <w:r w:rsidR="00D827D1" w:rsidRPr="008626BD">
        <w:rPr>
          <w:rFonts w:ascii="Times New Roman" w:eastAsia="Times New Roman" w:hAnsi="Times New Roman" w:cs="Times New Roman"/>
          <w:b/>
          <w:sz w:val="28"/>
          <w:szCs w:val="28"/>
        </w:rPr>
        <w:t>а</w:t>
      </w:r>
      <w:r w:rsidR="00E75651" w:rsidRPr="008626BD">
        <w:rPr>
          <w:rFonts w:ascii="Times New Roman" w:eastAsia="Times New Roman" w:hAnsi="Times New Roman" w:cs="Times New Roman"/>
          <w:b/>
          <w:sz w:val="28"/>
          <w:szCs w:val="28"/>
        </w:rPr>
        <w:t xml:space="preserve"> «Повышение эффективности функционирования системы здравоохранения на 201</w:t>
      </w:r>
      <w:r w:rsidRPr="008626BD">
        <w:rPr>
          <w:rFonts w:ascii="Times New Roman" w:eastAsia="Times New Roman" w:hAnsi="Times New Roman" w:cs="Times New Roman"/>
          <w:b/>
          <w:sz w:val="28"/>
          <w:szCs w:val="28"/>
        </w:rPr>
        <w:t>9</w:t>
      </w:r>
      <w:r w:rsidR="00E75651" w:rsidRPr="008626BD">
        <w:rPr>
          <w:rFonts w:ascii="Times New Roman" w:eastAsia="Times New Roman" w:hAnsi="Times New Roman" w:cs="Times New Roman"/>
          <w:b/>
          <w:sz w:val="28"/>
          <w:szCs w:val="28"/>
        </w:rPr>
        <w:t>-202</w:t>
      </w:r>
      <w:r w:rsidRPr="008626BD">
        <w:rPr>
          <w:rFonts w:ascii="Times New Roman" w:eastAsia="Times New Roman" w:hAnsi="Times New Roman" w:cs="Times New Roman"/>
          <w:b/>
          <w:sz w:val="28"/>
          <w:szCs w:val="28"/>
        </w:rPr>
        <w:t>4</w:t>
      </w:r>
      <w:r w:rsidR="00E75651" w:rsidRPr="008626BD">
        <w:rPr>
          <w:rFonts w:ascii="Times New Roman" w:eastAsia="Times New Roman" w:hAnsi="Times New Roman" w:cs="Times New Roman"/>
          <w:b/>
          <w:sz w:val="28"/>
          <w:szCs w:val="28"/>
        </w:rPr>
        <w:t xml:space="preserve"> годы </w:t>
      </w:r>
    </w:p>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реализацию подпрограммы в 20</w:t>
      </w:r>
      <w:r w:rsidR="003408DA"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предусмотрено фина</w:t>
      </w:r>
      <w:r w:rsidR="00B244D3" w:rsidRPr="008626BD">
        <w:rPr>
          <w:rFonts w:ascii="Times New Roman" w:hAnsi="Times New Roman" w:cs="Times New Roman"/>
          <w:sz w:val="28"/>
          <w:szCs w:val="28"/>
        </w:rPr>
        <w:t xml:space="preserve">нсирование в объеме </w:t>
      </w:r>
      <w:r w:rsidR="003408DA" w:rsidRPr="008626BD">
        <w:rPr>
          <w:rFonts w:ascii="Times New Roman" w:eastAsia="Times New Roman" w:hAnsi="Times New Roman" w:cs="Times New Roman"/>
          <w:bCs/>
          <w:sz w:val="28"/>
          <w:szCs w:val="28"/>
        </w:rPr>
        <w:t>9 589 840,3</w:t>
      </w:r>
      <w:r w:rsidR="003408DA" w:rsidRPr="008626BD">
        <w:rPr>
          <w:rFonts w:ascii="Times New Roman" w:hAnsi="Times New Roman" w:cs="Times New Roman"/>
          <w:sz w:val="28"/>
          <w:szCs w:val="28"/>
        </w:rPr>
        <w:t xml:space="preserve"> </w:t>
      </w:r>
      <w:r w:rsidR="00B244D3" w:rsidRPr="008626BD">
        <w:rPr>
          <w:rFonts w:ascii="Times New Roman" w:hAnsi="Times New Roman" w:cs="Times New Roman"/>
          <w:sz w:val="28"/>
          <w:szCs w:val="28"/>
        </w:rPr>
        <w:t>т</w:t>
      </w:r>
      <w:r w:rsidRPr="008626BD">
        <w:rPr>
          <w:rFonts w:ascii="Times New Roman" w:hAnsi="Times New Roman" w:cs="Times New Roman"/>
          <w:sz w:val="28"/>
          <w:szCs w:val="28"/>
        </w:rPr>
        <w:t xml:space="preserve">ыс. руб., в том числе: областной бюджет – </w:t>
      </w:r>
      <w:r w:rsidR="003408DA" w:rsidRPr="008626BD">
        <w:rPr>
          <w:rFonts w:ascii="Times New Roman" w:eastAsia="Times New Roman" w:hAnsi="Times New Roman" w:cs="Times New Roman"/>
          <w:bCs/>
          <w:sz w:val="28"/>
          <w:szCs w:val="28"/>
        </w:rPr>
        <w:t>4 013 854,5</w:t>
      </w:r>
      <w:r w:rsidR="003408DA" w:rsidRPr="008626BD">
        <w:rPr>
          <w:rFonts w:ascii="Times New Roman" w:hAnsi="Times New Roman" w:cs="Times New Roman"/>
          <w:sz w:val="28"/>
          <w:szCs w:val="28"/>
        </w:rPr>
        <w:t xml:space="preserve"> </w:t>
      </w:r>
      <w:r w:rsidRPr="008626BD">
        <w:rPr>
          <w:rFonts w:ascii="Times New Roman" w:hAnsi="Times New Roman" w:cs="Times New Roman"/>
          <w:sz w:val="28"/>
          <w:szCs w:val="28"/>
        </w:rPr>
        <w:t xml:space="preserve">тыс. руб., федеральный бюджет – </w:t>
      </w:r>
      <w:r w:rsidR="003408DA" w:rsidRPr="008626BD">
        <w:rPr>
          <w:rFonts w:ascii="Times New Roman" w:eastAsia="Times New Roman" w:hAnsi="Times New Roman" w:cs="Times New Roman"/>
          <w:bCs/>
          <w:sz w:val="28"/>
          <w:szCs w:val="28"/>
        </w:rPr>
        <w:t>5 550 239,1</w:t>
      </w:r>
      <w:r w:rsidR="003408DA" w:rsidRPr="008626BD">
        <w:rPr>
          <w:rFonts w:ascii="Times New Roman" w:hAnsi="Times New Roman" w:cs="Times New Roman"/>
          <w:sz w:val="28"/>
          <w:szCs w:val="28"/>
        </w:rPr>
        <w:t xml:space="preserve"> тыс. руб., иные источники - </w:t>
      </w:r>
      <w:r w:rsidR="003408DA" w:rsidRPr="008626BD">
        <w:rPr>
          <w:rFonts w:ascii="Times New Roman" w:eastAsia="Times New Roman" w:hAnsi="Times New Roman" w:cs="Times New Roman"/>
          <w:bCs/>
          <w:sz w:val="28"/>
          <w:szCs w:val="28"/>
        </w:rPr>
        <w:t>25 746,7</w:t>
      </w:r>
      <w:r w:rsidR="003408DA" w:rsidRPr="008626BD">
        <w:rPr>
          <w:rFonts w:ascii="Times New Roman" w:hAnsi="Times New Roman" w:cs="Times New Roman"/>
          <w:sz w:val="28"/>
          <w:szCs w:val="28"/>
        </w:rPr>
        <w:t xml:space="preserve"> тыс. руб.</w:t>
      </w:r>
    </w:p>
    <w:p w:rsidR="00F0105B" w:rsidRPr="008626BD" w:rsidRDefault="00F0105B" w:rsidP="00120DC3">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Фактическое исполнение составило </w:t>
      </w:r>
      <w:r w:rsidR="003408DA" w:rsidRPr="008626BD">
        <w:rPr>
          <w:rFonts w:ascii="Times New Roman" w:eastAsia="Times New Roman" w:hAnsi="Times New Roman" w:cs="Times New Roman"/>
          <w:bCs/>
          <w:sz w:val="28"/>
          <w:szCs w:val="28"/>
        </w:rPr>
        <w:t>8 735 178,9</w:t>
      </w:r>
      <w:r w:rsidRPr="008626BD">
        <w:rPr>
          <w:rFonts w:ascii="Times New Roman" w:hAnsi="Times New Roman" w:cs="Times New Roman"/>
          <w:sz w:val="28"/>
          <w:szCs w:val="28"/>
        </w:rPr>
        <w:t>тыс. руб. (</w:t>
      </w:r>
      <w:r w:rsidR="003408DA" w:rsidRPr="008626BD">
        <w:rPr>
          <w:rFonts w:ascii="Times New Roman" w:eastAsia="Times New Roman" w:hAnsi="Times New Roman" w:cs="Times New Roman"/>
          <w:bCs/>
          <w:sz w:val="28"/>
          <w:szCs w:val="28"/>
        </w:rPr>
        <w:t>91,1</w:t>
      </w:r>
      <w:r w:rsidRPr="008626BD">
        <w:rPr>
          <w:rFonts w:ascii="Times New Roman" w:hAnsi="Times New Roman" w:cs="Times New Roman"/>
          <w:sz w:val="28"/>
          <w:szCs w:val="28"/>
        </w:rPr>
        <w:t xml:space="preserve">%), в том числе: областной бюджет – </w:t>
      </w:r>
      <w:r w:rsidR="003408DA" w:rsidRPr="008626BD">
        <w:rPr>
          <w:rFonts w:ascii="Times New Roman" w:eastAsia="Times New Roman" w:hAnsi="Times New Roman" w:cs="Times New Roman"/>
          <w:bCs/>
          <w:sz w:val="28"/>
          <w:szCs w:val="28"/>
        </w:rPr>
        <w:t xml:space="preserve">3 654 983,6 </w:t>
      </w:r>
      <w:r w:rsidRPr="008626BD">
        <w:rPr>
          <w:rFonts w:ascii="Times New Roman" w:hAnsi="Times New Roman" w:cs="Times New Roman"/>
          <w:sz w:val="28"/>
          <w:szCs w:val="28"/>
        </w:rPr>
        <w:t>тыс. руб. (</w:t>
      </w:r>
      <w:r w:rsidR="003408DA" w:rsidRPr="008626BD">
        <w:rPr>
          <w:rFonts w:ascii="Times New Roman" w:eastAsia="Times New Roman" w:hAnsi="Times New Roman" w:cs="Times New Roman"/>
          <w:bCs/>
          <w:sz w:val="28"/>
          <w:szCs w:val="28"/>
        </w:rPr>
        <w:t>91,1</w:t>
      </w:r>
      <w:r w:rsidRPr="008626BD">
        <w:rPr>
          <w:rFonts w:ascii="Times New Roman" w:hAnsi="Times New Roman" w:cs="Times New Roman"/>
          <w:sz w:val="28"/>
          <w:szCs w:val="28"/>
        </w:rPr>
        <w:t xml:space="preserve">%), федеральный бюджет – </w:t>
      </w:r>
      <w:r w:rsidR="003408DA" w:rsidRPr="008626BD">
        <w:rPr>
          <w:rFonts w:ascii="Times New Roman" w:eastAsia="Times New Roman" w:hAnsi="Times New Roman" w:cs="Times New Roman"/>
          <w:bCs/>
          <w:sz w:val="28"/>
          <w:szCs w:val="28"/>
        </w:rPr>
        <w:t>5 080 195,3</w:t>
      </w:r>
      <w:r w:rsidR="003408DA" w:rsidRPr="008626BD">
        <w:rPr>
          <w:rFonts w:ascii="Times New Roman" w:hAnsi="Times New Roman" w:cs="Times New Roman"/>
          <w:sz w:val="28"/>
          <w:szCs w:val="28"/>
        </w:rPr>
        <w:t xml:space="preserve"> </w:t>
      </w:r>
      <w:r w:rsidRPr="008626BD">
        <w:rPr>
          <w:rFonts w:ascii="Times New Roman" w:hAnsi="Times New Roman" w:cs="Times New Roman"/>
          <w:sz w:val="28"/>
          <w:szCs w:val="28"/>
        </w:rPr>
        <w:t>тыс. руб. (</w:t>
      </w:r>
      <w:r w:rsidR="003408DA" w:rsidRPr="008626BD">
        <w:rPr>
          <w:rFonts w:ascii="Times New Roman" w:eastAsia="Times New Roman" w:hAnsi="Times New Roman" w:cs="Times New Roman"/>
          <w:bCs/>
          <w:sz w:val="28"/>
          <w:szCs w:val="28"/>
        </w:rPr>
        <w:t>91,5</w:t>
      </w:r>
      <w:r w:rsidR="003408DA" w:rsidRPr="008626BD">
        <w:rPr>
          <w:rFonts w:ascii="Times New Roman" w:hAnsi="Times New Roman" w:cs="Times New Roman"/>
          <w:sz w:val="28"/>
          <w:szCs w:val="28"/>
        </w:rPr>
        <w:t xml:space="preserve">%), иные источники  - </w:t>
      </w:r>
      <w:r w:rsidR="003408DA" w:rsidRPr="008626BD">
        <w:rPr>
          <w:rFonts w:ascii="Times New Roman" w:eastAsia="Times New Roman" w:hAnsi="Times New Roman" w:cs="Times New Roman"/>
          <w:bCs/>
          <w:sz w:val="28"/>
          <w:szCs w:val="28"/>
        </w:rPr>
        <w:t>0,0</w:t>
      </w:r>
      <w:r w:rsidR="003408DA" w:rsidRPr="008626BD">
        <w:rPr>
          <w:rFonts w:ascii="Times New Roman" w:hAnsi="Times New Roman" w:cs="Times New Roman"/>
          <w:sz w:val="28"/>
          <w:szCs w:val="28"/>
        </w:rPr>
        <w:t xml:space="preserve"> тыс. руб. (0%).</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В 2020 году медицинским и иным работникам государственных учреждений, подведомственных министерству здравоохранения Иркутской области, и частным учреждениям здравоохранения осуществлялись выплаты стимулирующего характера за счёт средств федерального бюджета и бюджета Иркутской области по следующим нормативно-правовым актам:</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1)</w:t>
      </w:r>
      <w:r w:rsidRPr="008626BD">
        <w:rPr>
          <w:rFonts w:ascii="Times New Roman" w:eastAsia="Times New Roman" w:hAnsi="Times New Roman" w:cs="Times New Roman"/>
          <w:szCs w:val="28"/>
        </w:rPr>
        <w:tab/>
        <w:t>Указ Губернатора Иркутской области от 7 апреля 2020 года № 89-уг «Об установлении выплат стимулирующего характера за особые условия труда и дополнительную нагрузку работникам государственных учреждений здравоохранения Иркутской области, оказывающим и обеспечивающим оказание медицинской помощи гражданам, у которых выявлена новая коронавирусная инфекция, вызванная 2019-nCoV, и лицам из групп риска заражения новой коронавирусной инфекцией»;</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2)</w:t>
      </w:r>
      <w:r w:rsidRPr="008626BD">
        <w:rPr>
          <w:rFonts w:ascii="Times New Roman" w:eastAsia="Times New Roman" w:hAnsi="Times New Roman" w:cs="Times New Roman"/>
          <w:szCs w:val="28"/>
        </w:rPr>
        <w:tab/>
        <w:t xml:space="preserve">Постановление Правительства РФ от 2 апреля 2020 года № 415 «Об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8626BD">
        <w:rPr>
          <w:rFonts w:ascii="Times New Roman" w:eastAsia="Times New Roman" w:hAnsi="Times New Roman" w:cs="Times New Roman"/>
          <w:szCs w:val="28"/>
        </w:rPr>
        <w:t>софинансирования</w:t>
      </w:r>
      <w:proofErr w:type="spellEnd"/>
      <w:r w:rsidRPr="008626BD">
        <w:rPr>
          <w:rFonts w:ascii="Times New Roman" w:eastAsia="Times New Roman" w:hAnsi="Times New Roman" w:cs="Times New Roman"/>
          <w:szCs w:val="28"/>
        </w:rPr>
        <w:t>, в том числе в полном объеме, расходных обязательств субъектов Российской Федерации, возникающих при осуществлении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3)</w:t>
      </w:r>
      <w:r w:rsidRPr="008626BD">
        <w:rPr>
          <w:rFonts w:ascii="Times New Roman" w:eastAsia="Times New Roman" w:hAnsi="Times New Roman" w:cs="Times New Roman"/>
          <w:szCs w:val="28"/>
        </w:rPr>
        <w:tab/>
        <w:t xml:space="preserve">Постановление Правительства РФ от 12 апреля 2020 года № 484 «Об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8626BD">
        <w:rPr>
          <w:rFonts w:ascii="Times New Roman" w:eastAsia="Times New Roman" w:hAnsi="Times New Roman" w:cs="Times New Roman"/>
          <w:szCs w:val="28"/>
        </w:rPr>
        <w:t>софинансирования</w:t>
      </w:r>
      <w:proofErr w:type="spellEnd"/>
      <w:r w:rsidRPr="008626BD">
        <w:rPr>
          <w:rFonts w:ascii="Times New Roman" w:eastAsia="Times New Roman" w:hAnsi="Times New Roman" w:cs="Times New Roman"/>
          <w:szCs w:val="28"/>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w:t>
      </w:r>
      <w:r w:rsidRPr="008626BD">
        <w:rPr>
          <w:rFonts w:ascii="Times New Roman" w:eastAsia="Times New Roman" w:hAnsi="Times New Roman" w:cs="Times New Roman"/>
          <w:szCs w:val="28"/>
        </w:rPr>
        <w:lastRenderedPageBreak/>
        <w:t>иным работникам, непосредственно участвующим в оказании медицинской помощи гражданам, у которых выявлена новая коронавирусная инфекция COVID-19»;</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4)</w:t>
      </w:r>
      <w:r w:rsidRPr="008626BD">
        <w:rPr>
          <w:rFonts w:ascii="Times New Roman" w:eastAsia="Times New Roman" w:hAnsi="Times New Roman" w:cs="Times New Roman"/>
          <w:szCs w:val="28"/>
        </w:rPr>
        <w:tab/>
        <w:t>Постановление Правительства Иркутской области  от 15 июня 2020 № 453-пп «О предоставлении субсидий из областного бюджета частным медицинским организациям в целях финансового обеспечения затрат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5)</w:t>
      </w:r>
      <w:r w:rsidRPr="008626BD">
        <w:rPr>
          <w:rFonts w:ascii="Times New Roman" w:eastAsia="Times New Roman" w:hAnsi="Times New Roman" w:cs="Times New Roman"/>
          <w:szCs w:val="28"/>
        </w:rPr>
        <w:tab/>
        <w:t>Постановление Правительства Иркутской области  от 29 мая 2020 № 389-пп «О предоставлении субсидий из областного бюджета частным медицинским организациям в целях финансового обеспечения затрат на осуществление выплат стимулирующего характера за выполнение особо важных работ медицинским работникам, непосредственно участвующим в оказании медицинской помощи гражданам, у которых выявлена новая коронавирусная инфекция COVID-19».</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В 2020 году медицинским и иным работникам осуществлялись социальные выплаты за счёт средств бюджета Иркутской области по следующим нормативно-правовым актам:</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1)</w:t>
      </w:r>
      <w:r w:rsidRPr="008626BD">
        <w:rPr>
          <w:rFonts w:ascii="Times New Roman" w:eastAsia="Times New Roman" w:hAnsi="Times New Roman" w:cs="Times New Roman"/>
          <w:szCs w:val="28"/>
        </w:rPr>
        <w:tab/>
        <w:t>Указ Губернатора Иркутской области от 19 мая 2020 № 154-уг «О предоставлении социальных выплат работникам государственных учреждений здравоохранения Иркутской области, на территории обслуживания которых были зарегистрированы случаи заболевания новой коронавирусной инфекцией, вызванной 2019-ncoV»;</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2)</w:t>
      </w:r>
      <w:r w:rsidRPr="008626BD">
        <w:rPr>
          <w:rFonts w:ascii="Times New Roman" w:eastAsia="Times New Roman" w:hAnsi="Times New Roman" w:cs="Times New Roman"/>
          <w:szCs w:val="28"/>
        </w:rPr>
        <w:tab/>
        <w:t>Закон Иркутской области от 20 августа 2020 № 76-ОЗ «О дополнительной мере социальной поддержки работников государственных учреждений здравоохранения Иркутской области, на территории обслуживания которых были зарегистрированы случаи заболевания новой коронавирусной инфекцией, вызванной 2019-nCoV».</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В 2020 году медицинским и иным работникам государственных учреждений, подведомственных министерству здравоохранения Иркутской области, и частным учреждениям здравоохранения осуществлялась оплата отпусков и оплата компенсации за неиспользованные отпуска за счёт средств федерального бюджета и бюджета Иркутской области по следующим нормативно-правовым актам:</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1)</w:t>
      </w:r>
      <w:r w:rsidRPr="008626BD">
        <w:rPr>
          <w:rFonts w:ascii="Times New Roman" w:eastAsia="Times New Roman" w:hAnsi="Times New Roman" w:cs="Times New Roman"/>
          <w:szCs w:val="28"/>
        </w:rPr>
        <w:tab/>
        <w:t xml:space="preserve">Постановление Правительства РФ от 8 июля 2020 № 998 «Об утверждении Правил предоставления в 2020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8626BD">
        <w:rPr>
          <w:rFonts w:ascii="Times New Roman" w:eastAsia="Times New Roman" w:hAnsi="Times New Roman" w:cs="Times New Roman"/>
          <w:szCs w:val="28"/>
        </w:rPr>
        <w:t>софинансирования</w:t>
      </w:r>
      <w:proofErr w:type="spellEnd"/>
      <w:r w:rsidRPr="008626BD">
        <w:rPr>
          <w:rFonts w:ascii="Times New Roman" w:eastAsia="Times New Roman" w:hAnsi="Times New Roman" w:cs="Times New Roman"/>
          <w:szCs w:val="28"/>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w:t>
      </w:r>
      <w:r w:rsidRPr="008626BD">
        <w:rPr>
          <w:rFonts w:ascii="Times New Roman" w:eastAsia="Times New Roman" w:hAnsi="Times New Roman" w:cs="Times New Roman"/>
          <w:szCs w:val="28"/>
        </w:rPr>
        <w:lastRenderedPageBreak/>
        <w:t>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2)</w:t>
      </w:r>
      <w:r w:rsidRPr="008626BD">
        <w:rPr>
          <w:rFonts w:ascii="Times New Roman" w:eastAsia="Times New Roman" w:hAnsi="Times New Roman" w:cs="Times New Roman"/>
          <w:szCs w:val="28"/>
        </w:rPr>
        <w:tab/>
        <w:t xml:space="preserve">Постановление Правительства Иркутской области </w:t>
      </w:r>
    </w:p>
    <w:p w:rsidR="008623D6"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от 24 декабря 2020 № 1146-пп «О финансовом обеспечении (компенсации) расходов государственных учреждений здравоохранения Иркутской области на оплату отпусков и выплату компенсации за неиспользованные отпуска медицинским и иным работникам, которым производились выплаты стимулирующего характера, предусмотренные указом Губернатора Иркутской области от 7 апреля 2020 года N 89-уг "Об установлении выплат стимулирующего характера за особые условия труда и дополнительную нагрузку работникам государственных учреждений Иркутской области, оказывающим и обеспечивающим оказание медицинской помощи гражданам, у которых выявлена новая коронавирусная инфекция, вызванная 2019-nCov, и лицам из групп риска заражения новой коронавирусной инфекцией»;</w:t>
      </w:r>
    </w:p>
    <w:p w:rsidR="005D6BF3" w:rsidRPr="008626BD" w:rsidRDefault="008623D6" w:rsidP="008623D6">
      <w:pPr>
        <w:pStyle w:val="af3"/>
        <w:suppressAutoHyphens/>
        <w:ind w:firstLine="709"/>
        <w:contextualSpacing/>
        <w:jc w:val="both"/>
        <w:rPr>
          <w:rFonts w:ascii="Times New Roman" w:eastAsia="Times New Roman" w:hAnsi="Times New Roman" w:cs="Times New Roman"/>
          <w:szCs w:val="28"/>
        </w:rPr>
      </w:pPr>
      <w:r w:rsidRPr="008626BD">
        <w:rPr>
          <w:rFonts w:ascii="Times New Roman" w:eastAsia="Times New Roman" w:hAnsi="Times New Roman" w:cs="Times New Roman"/>
          <w:szCs w:val="28"/>
        </w:rPr>
        <w:t>3)</w:t>
      </w:r>
      <w:r w:rsidRPr="008626BD">
        <w:rPr>
          <w:rFonts w:ascii="Times New Roman" w:eastAsia="Times New Roman" w:hAnsi="Times New Roman" w:cs="Times New Roman"/>
          <w:szCs w:val="28"/>
        </w:rPr>
        <w:tab/>
        <w:t>Постановление Правительства Иркутской области от 21 декабря 2020 № 1110-пп «О предоставлении субсидий из областного бюджета частным медицинским организациям на оплату отпусков и выплату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w:t>
      </w:r>
    </w:p>
    <w:p w:rsidR="00557BB0" w:rsidRPr="008626BD" w:rsidRDefault="00557BB0" w:rsidP="00557BB0">
      <w:pPr>
        <w:pStyle w:val="af3"/>
        <w:suppressAutoHyphens/>
        <w:ind w:firstLine="709"/>
        <w:contextualSpacing/>
        <w:jc w:val="both"/>
        <w:rPr>
          <w:rFonts w:ascii="Times New Roman" w:hAnsi="Times New Roman" w:cs="Times New Roman"/>
          <w:szCs w:val="28"/>
        </w:rPr>
      </w:pPr>
      <w:r w:rsidRPr="008626BD">
        <w:rPr>
          <w:rFonts w:ascii="Times New Roman" w:eastAsia="Times New Roman" w:hAnsi="Times New Roman" w:cs="Times New Roman"/>
          <w:szCs w:val="28"/>
        </w:rPr>
        <w:t xml:space="preserve">В 2020 году для лекарственного обеспечения пациентов с новой коронавирусной инфекцией на стационарном и амбулаторном этапах лечения заключено </w:t>
      </w:r>
      <w:r w:rsidRPr="008626BD">
        <w:rPr>
          <w:rFonts w:ascii="Times New Roman" w:hAnsi="Times New Roman" w:cs="Times New Roman"/>
          <w:szCs w:val="28"/>
        </w:rPr>
        <w:t>25 государственных контрактов на поставку 16 международных непатентованных наименований лекарственных препаратов для медицинского применения в аптечные организации области для амбулаторного этапа лечения и 5 дорогостоящих лекарственных препаратов для стационарного лечения на общую сумму 139 685 804,94 рублей.</w:t>
      </w:r>
    </w:p>
    <w:p w:rsidR="00F2599B" w:rsidRPr="008626BD" w:rsidRDefault="00F2599B" w:rsidP="00F2599B">
      <w:pPr>
        <w:tabs>
          <w:tab w:val="left" w:pos="709"/>
        </w:tabs>
        <w:suppressAutoHyphens/>
        <w:spacing w:after="0"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Лабораторная диагностика на наличие новой коронавирусной инфекции COVID-19 на территории Иркутской области проводилась на основании нормативных актов: приказ Министерства здравоохранения Российской Федерации от 19 марта 2020 года №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постановление Главного государственного санитарного врача Российской Федерации от 22 мая 2020 года № 15 «Об утверждении санитарно-эпидемиологических правил СП 3.1.3597-20 «Профилактика новой коронавирусной инфекции COVID-19», распоряжение министерства здравоохранения Иркутской области от 4 июня 2020 года № 1101-мр «О лабораторной диагностике новой коронавирусной инфекции (COVID-19)». </w:t>
      </w:r>
    </w:p>
    <w:p w:rsidR="00F2599B" w:rsidRPr="008626BD" w:rsidRDefault="00F2599B" w:rsidP="00F2599B">
      <w:pPr>
        <w:tabs>
          <w:tab w:val="left" w:pos="709"/>
        </w:tabs>
        <w:suppressAutoHyphens/>
        <w:spacing w:after="0"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lastRenderedPageBreak/>
        <w:t xml:space="preserve">Контингенты лиц, обследуемых на коронавирусную инфекцию, определяются в соответствии с указанными документами. </w:t>
      </w:r>
    </w:p>
    <w:p w:rsidR="00557BB0" w:rsidRPr="008626BD" w:rsidRDefault="00F2599B" w:rsidP="00F2599B">
      <w:pPr>
        <w:tabs>
          <w:tab w:val="left" w:pos="709"/>
        </w:tabs>
        <w:suppressAutoHyphens/>
        <w:spacing w:after="0"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Иркутской области задействованы 1</w:t>
      </w:r>
      <w:r w:rsidR="00A72330" w:rsidRPr="008626BD">
        <w:rPr>
          <w:rFonts w:ascii="Times New Roman" w:eastAsia="Times New Roman" w:hAnsi="Times New Roman" w:cs="Times New Roman"/>
          <w:sz w:val="28"/>
          <w:szCs w:val="28"/>
        </w:rPr>
        <w:t>5</w:t>
      </w:r>
      <w:r w:rsidRPr="008626BD">
        <w:rPr>
          <w:rFonts w:ascii="Times New Roman" w:eastAsia="Times New Roman" w:hAnsi="Times New Roman" w:cs="Times New Roman"/>
          <w:sz w:val="28"/>
          <w:szCs w:val="28"/>
        </w:rPr>
        <w:t xml:space="preserve"> лабораторий государственной и частной системы здравоохранения, выполнялось </w:t>
      </w:r>
      <w:r w:rsidR="00F263F5" w:rsidRPr="008626BD">
        <w:rPr>
          <w:rFonts w:ascii="Times New Roman" w:eastAsia="Times New Roman" w:hAnsi="Times New Roman" w:cs="Times New Roman"/>
          <w:sz w:val="28"/>
          <w:szCs w:val="28"/>
        </w:rPr>
        <w:t xml:space="preserve">в среднем до 8000 </w:t>
      </w:r>
      <w:r w:rsidRPr="008626BD">
        <w:rPr>
          <w:rFonts w:ascii="Times New Roman" w:eastAsia="Times New Roman" w:hAnsi="Times New Roman" w:cs="Times New Roman"/>
          <w:sz w:val="28"/>
          <w:szCs w:val="28"/>
        </w:rPr>
        <w:t>лабораторных исследований на новую коронавирусную инфекцию методом ПЦР ежедневно</w:t>
      </w:r>
      <w:r w:rsidR="00F263F5" w:rsidRPr="008626BD">
        <w:rPr>
          <w:rFonts w:ascii="Times New Roman" w:eastAsia="Times New Roman" w:hAnsi="Times New Roman" w:cs="Times New Roman"/>
          <w:sz w:val="28"/>
          <w:szCs w:val="28"/>
        </w:rPr>
        <w:t>, а в период подъема заболеваемости до 13 000 исследований ежедневно</w:t>
      </w:r>
      <w:r w:rsidRPr="008626BD">
        <w:rPr>
          <w:rFonts w:ascii="Times New Roman" w:eastAsia="Times New Roman" w:hAnsi="Times New Roman" w:cs="Times New Roman"/>
          <w:sz w:val="28"/>
          <w:szCs w:val="28"/>
        </w:rPr>
        <w:t xml:space="preserve">. Полностью освоены финансовые средства федерального бюджета в размере 15 млн 715 тыс. руб. </w:t>
      </w:r>
      <w:r w:rsidR="00F263F5" w:rsidRPr="008626BD">
        <w:rPr>
          <w:rFonts w:ascii="Times New Roman" w:eastAsia="Times New Roman" w:hAnsi="Times New Roman" w:cs="Times New Roman"/>
          <w:sz w:val="28"/>
          <w:szCs w:val="28"/>
        </w:rPr>
        <w:t xml:space="preserve">на </w:t>
      </w:r>
      <w:r w:rsidRPr="008626BD">
        <w:rPr>
          <w:rFonts w:ascii="Times New Roman" w:eastAsia="Times New Roman" w:hAnsi="Times New Roman" w:cs="Times New Roman"/>
          <w:sz w:val="28"/>
          <w:szCs w:val="28"/>
        </w:rPr>
        <w:t>приобретени</w:t>
      </w:r>
      <w:r w:rsidR="00F263F5" w:rsidRPr="008626BD">
        <w:rPr>
          <w:rFonts w:ascii="Times New Roman" w:eastAsia="Times New Roman" w:hAnsi="Times New Roman" w:cs="Times New Roman"/>
          <w:sz w:val="28"/>
          <w:szCs w:val="28"/>
        </w:rPr>
        <w:t>е</w:t>
      </w:r>
      <w:r w:rsidRPr="008626BD">
        <w:rPr>
          <w:rFonts w:ascii="Times New Roman" w:eastAsia="Times New Roman" w:hAnsi="Times New Roman" w:cs="Times New Roman"/>
          <w:sz w:val="28"/>
          <w:szCs w:val="28"/>
        </w:rPr>
        <w:t xml:space="preserve"> лабораторного оборудования</w:t>
      </w:r>
      <w:r w:rsidR="00F263F5" w:rsidRPr="008626BD">
        <w:rPr>
          <w:rFonts w:ascii="Times New Roman" w:eastAsia="Times New Roman" w:hAnsi="Times New Roman" w:cs="Times New Roman"/>
          <w:sz w:val="28"/>
          <w:szCs w:val="28"/>
        </w:rPr>
        <w:t>.</w:t>
      </w:r>
      <w:r w:rsidRPr="008626BD">
        <w:rPr>
          <w:rFonts w:ascii="Times New Roman" w:eastAsia="Times New Roman" w:hAnsi="Times New Roman" w:cs="Times New Roman"/>
          <w:sz w:val="28"/>
          <w:szCs w:val="28"/>
        </w:rPr>
        <w:t xml:space="preserve"> </w:t>
      </w:r>
      <w:r w:rsidR="00F263F5" w:rsidRPr="008626BD">
        <w:rPr>
          <w:rFonts w:ascii="Times New Roman" w:eastAsia="Times New Roman" w:hAnsi="Times New Roman" w:cs="Times New Roman"/>
          <w:sz w:val="28"/>
          <w:szCs w:val="28"/>
        </w:rPr>
        <w:t>П</w:t>
      </w:r>
      <w:r w:rsidRPr="008626BD">
        <w:rPr>
          <w:rFonts w:ascii="Times New Roman" w:eastAsia="Times New Roman" w:hAnsi="Times New Roman" w:cs="Times New Roman"/>
          <w:sz w:val="28"/>
          <w:szCs w:val="28"/>
        </w:rPr>
        <w:t xml:space="preserve">риобретено </w:t>
      </w:r>
      <w:r w:rsidR="00F263F5" w:rsidRPr="008626BD">
        <w:rPr>
          <w:rFonts w:ascii="Times New Roman" w:eastAsia="Times New Roman" w:hAnsi="Times New Roman" w:cs="Times New Roman"/>
          <w:sz w:val="28"/>
          <w:szCs w:val="28"/>
        </w:rPr>
        <w:t xml:space="preserve">лабораторное </w:t>
      </w:r>
      <w:r w:rsidRPr="008626BD">
        <w:rPr>
          <w:rFonts w:ascii="Times New Roman" w:eastAsia="Times New Roman" w:hAnsi="Times New Roman" w:cs="Times New Roman"/>
          <w:sz w:val="28"/>
          <w:szCs w:val="28"/>
        </w:rPr>
        <w:t>оборудование в ОГБУЗ «Братская районная больница», ГБУЗ «Областной кожно-венерологический диспансер», ОГАУЗ «Усть-Илимская городская поликлиника № 1».</w:t>
      </w:r>
    </w:p>
    <w:p w:rsidR="0008459F" w:rsidRPr="008626BD" w:rsidRDefault="0008459F" w:rsidP="0008459F">
      <w:pPr>
        <w:ind w:firstLine="700"/>
        <w:jc w:val="both"/>
        <w:rPr>
          <w:rFonts w:ascii="Times New Roman" w:hAnsi="Times New Roman" w:cs="Times New Roman"/>
          <w:sz w:val="28"/>
          <w:szCs w:val="28"/>
        </w:rPr>
      </w:pPr>
      <w:r w:rsidRPr="008626BD">
        <w:rPr>
          <w:rFonts w:ascii="Times New Roman" w:hAnsi="Times New Roman" w:cs="Times New Roman"/>
          <w:sz w:val="28"/>
          <w:szCs w:val="28"/>
        </w:rPr>
        <w:t>В 2020 году для обеспечения медицинских организаций, на базе которых развернуты койки для госпитализации пациентов с новой коронавирусной инфекцией, заключены контракты на приобретение 6826 единиц медицинских изделий на общую сумму 935,9 млн. рублей.</w:t>
      </w:r>
    </w:p>
    <w:p w:rsidR="00DB7378" w:rsidRPr="008626BD" w:rsidRDefault="00DB7378"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 xml:space="preserve">В рамках основного мероприятия «Строительство, реконструкция, в том числе выполнение проектных и изыскательских работ, объектов государственной собственности Иркутской области в сфере здравоохранения» на 2019-2024 годы: </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1)</w:t>
      </w:r>
      <w:r w:rsidRPr="008626BD">
        <w:rPr>
          <w:rFonts w:ascii="Times New Roman" w:hAnsi="Times New Roman" w:cs="Times New Roman"/>
          <w:sz w:val="28"/>
        </w:rPr>
        <w:tab/>
        <w:t xml:space="preserve">Строительство здания лечебного корпуса (стационара) на 35 коек ОГБУЗ «Катангская РБ» в с. </w:t>
      </w:r>
      <w:proofErr w:type="spellStart"/>
      <w:r w:rsidRPr="008626BD">
        <w:rPr>
          <w:rFonts w:ascii="Times New Roman" w:hAnsi="Times New Roman" w:cs="Times New Roman"/>
          <w:sz w:val="28"/>
        </w:rPr>
        <w:t>Ербогачен</w:t>
      </w:r>
      <w:proofErr w:type="spellEnd"/>
      <w:r w:rsidRPr="008626BD">
        <w:rPr>
          <w:rFonts w:ascii="Times New Roman" w:hAnsi="Times New Roman" w:cs="Times New Roman"/>
          <w:sz w:val="28"/>
        </w:rPr>
        <w:t xml:space="preserve">, ул. Строителей, 22. </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48 266,5 тыс. рублей, профинансировано 31 146,6 тыс. рублей (72,8%). Проведена оплата за ПИР, авторский надзор, тех</w:t>
      </w:r>
      <w:r w:rsidR="001E5BFB" w:rsidRPr="008626BD">
        <w:rPr>
          <w:rFonts w:ascii="Times New Roman" w:hAnsi="Times New Roman" w:cs="Times New Roman"/>
          <w:sz w:val="28"/>
        </w:rPr>
        <w:t>нологическое</w:t>
      </w:r>
      <w:r w:rsidRPr="008626BD">
        <w:rPr>
          <w:rFonts w:ascii="Times New Roman" w:hAnsi="Times New Roman" w:cs="Times New Roman"/>
          <w:sz w:val="28"/>
        </w:rPr>
        <w:t xml:space="preserve"> присоединение, тех</w:t>
      </w:r>
      <w:r w:rsidR="001E5BFB" w:rsidRPr="008626BD">
        <w:rPr>
          <w:rFonts w:ascii="Times New Roman" w:hAnsi="Times New Roman" w:cs="Times New Roman"/>
          <w:sz w:val="28"/>
        </w:rPr>
        <w:t>.</w:t>
      </w:r>
      <w:r w:rsidRPr="008626BD">
        <w:rPr>
          <w:rFonts w:ascii="Times New Roman" w:hAnsi="Times New Roman" w:cs="Times New Roman"/>
          <w:sz w:val="28"/>
        </w:rPr>
        <w:t xml:space="preserve"> инвентаризация.</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2)</w:t>
      </w:r>
      <w:r w:rsidRPr="008626BD">
        <w:rPr>
          <w:rFonts w:ascii="Times New Roman" w:hAnsi="Times New Roman" w:cs="Times New Roman"/>
          <w:sz w:val="28"/>
        </w:rPr>
        <w:tab/>
      </w:r>
      <w:proofErr w:type="spellStart"/>
      <w:r w:rsidRPr="008626BD">
        <w:rPr>
          <w:rFonts w:ascii="Times New Roman" w:hAnsi="Times New Roman" w:cs="Times New Roman"/>
          <w:sz w:val="28"/>
        </w:rPr>
        <w:t>Тангуйская</w:t>
      </w:r>
      <w:proofErr w:type="spellEnd"/>
      <w:r w:rsidRPr="008626BD">
        <w:rPr>
          <w:rFonts w:ascii="Times New Roman" w:hAnsi="Times New Roman" w:cs="Times New Roman"/>
          <w:sz w:val="28"/>
        </w:rPr>
        <w:t xml:space="preserve"> участковая больница ОГБУЗ «Братская районная больница» (ПИР)</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8 541,0 тыс. рублей, профинансировано и освоено 7 592,0 тыс. рублей (88,9%). Оплата проведена за фактически выполненные работы ООО «</w:t>
      </w:r>
      <w:proofErr w:type="spellStart"/>
      <w:r w:rsidRPr="008626BD">
        <w:rPr>
          <w:rFonts w:ascii="Times New Roman" w:hAnsi="Times New Roman" w:cs="Times New Roman"/>
          <w:sz w:val="28"/>
        </w:rPr>
        <w:t>Генпроект</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3)</w:t>
      </w:r>
      <w:r w:rsidRPr="008626BD">
        <w:rPr>
          <w:rFonts w:ascii="Times New Roman" w:hAnsi="Times New Roman" w:cs="Times New Roman"/>
          <w:sz w:val="28"/>
        </w:rPr>
        <w:tab/>
        <w:t>Иркутская инфекционная больница (ПИР).</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 xml:space="preserve">Выделено средств 148,2 тыс. рублей, профинансировано и освоено 148,15 тыс. рублей (99,9%). Оплата проведена за фактически выполненные работы ООО «ГРАНДИНЖЕНЕРПРОЕКТ» за </w:t>
      </w:r>
      <w:proofErr w:type="spellStart"/>
      <w:r w:rsidRPr="008626BD">
        <w:rPr>
          <w:rFonts w:ascii="Times New Roman" w:hAnsi="Times New Roman" w:cs="Times New Roman"/>
          <w:sz w:val="28"/>
        </w:rPr>
        <w:t>предпроектные</w:t>
      </w:r>
      <w:proofErr w:type="spellEnd"/>
      <w:r w:rsidRPr="008626BD">
        <w:rPr>
          <w:rFonts w:ascii="Times New Roman" w:hAnsi="Times New Roman" w:cs="Times New Roman"/>
          <w:sz w:val="28"/>
        </w:rPr>
        <w:t xml:space="preserve"> работы.</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4)</w:t>
      </w:r>
      <w:r w:rsidRPr="008626BD">
        <w:rPr>
          <w:rFonts w:ascii="Times New Roman" w:hAnsi="Times New Roman" w:cs="Times New Roman"/>
          <w:sz w:val="28"/>
        </w:rPr>
        <w:tab/>
        <w:t xml:space="preserve">Реконструкция здания лечебного корпуса государственного бюджетного учреждения здравоохранения «Областная детская туберкулезная больница», расположенного по адресу: </w:t>
      </w:r>
      <w:proofErr w:type="spellStart"/>
      <w:r w:rsidRPr="008626BD">
        <w:rPr>
          <w:rFonts w:ascii="Times New Roman" w:hAnsi="Times New Roman" w:cs="Times New Roman"/>
          <w:sz w:val="28"/>
        </w:rPr>
        <w:t>г.Иркутск,ул.Маяковского</w:t>
      </w:r>
      <w:proofErr w:type="spellEnd"/>
      <w:r w:rsidRPr="008626BD">
        <w:rPr>
          <w:rFonts w:ascii="Times New Roman" w:hAnsi="Times New Roman" w:cs="Times New Roman"/>
          <w:sz w:val="28"/>
        </w:rPr>
        <w:t>, 16</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398,0 тыс. рублей, профинансировано и освоено 398,0 тыс. рублей (100%). Оплата проведена за фактически выполненные работы ООО «Градостроитель».</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5)</w:t>
      </w:r>
      <w:r w:rsidRPr="008626BD">
        <w:rPr>
          <w:rFonts w:ascii="Times New Roman" w:hAnsi="Times New Roman" w:cs="Times New Roman"/>
          <w:sz w:val="28"/>
        </w:rPr>
        <w:tab/>
        <w:t>Отделение ОГБУЗ «Тулунская городская больница» для больных туберкулезом органов дыхания и кабинеты фтизиатра участкового (ПИР)</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5 634,9 тыс. рублей, профинансировано и освоено 5 633,4 тыс. рублей (99,9 %). Оплата проведена за фактически выполненные работы ООО ПИИ «</w:t>
      </w:r>
      <w:proofErr w:type="spellStart"/>
      <w:r w:rsidRPr="008626BD">
        <w:rPr>
          <w:rFonts w:ascii="Times New Roman" w:hAnsi="Times New Roman" w:cs="Times New Roman"/>
          <w:sz w:val="28"/>
        </w:rPr>
        <w:t>Иркутскжилгорпроект</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lastRenderedPageBreak/>
        <w:t>6)</w:t>
      </w:r>
      <w:r w:rsidRPr="008626BD">
        <w:rPr>
          <w:rFonts w:ascii="Times New Roman" w:hAnsi="Times New Roman" w:cs="Times New Roman"/>
          <w:sz w:val="28"/>
        </w:rPr>
        <w:tab/>
      </w:r>
      <w:proofErr w:type="spellStart"/>
      <w:r w:rsidRPr="008626BD">
        <w:rPr>
          <w:rFonts w:ascii="Times New Roman" w:hAnsi="Times New Roman" w:cs="Times New Roman"/>
          <w:sz w:val="28"/>
        </w:rPr>
        <w:t>Тулунское</w:t>
      </w:r>
      <w:proofErr w:type="spellEnd"/>
      <w:r w:rsidRPr="008626BD">
        <w:rPr>
          <w:rFonts w:ascii="Times New Roman" w:hAnsi="Times New Roman" w:cs="Times New Roman"/>
          <w:sz w:val="28"/>
        </w:rPr>
        <w:t xml:space="preserve"> отделение ГБУЗ </w:t>
      </w:r>
      <w:r w:rsidR="002F4C1C" w:rsidRPr="008626BD">
        <w:rPr>
          <w:rFonts w:ascii="Times New Roman" w:hAnsi="Times New Roman" w:cs="Times New Roman"/>
          <w:sz w:val="28"/>
        </w:rPr>
        <w:t>«</w:t>
      </w:r>
      <w:r w:rsidRPr="008626BD">
        <w:rPr>
          <w:rFonts w:ascii="Times New Roman" w:hAnsi="Times New Roman" w:cs="Times New Roman"/>
          <w:sz w:val="28"/>
        </w:rPr>
        <w:t>Областной кожно-венерологический диспансер</w:t>
      </w:r>
      <w:r w:rsidR="002F4C1C" w:rsidRPr="008626BD">
        <w:rPr>
          <w:rFonts w:ascii="Times New Roman" w:hAnsi="Times New Roman" w:cs="Times New Roman"/>
          <w:sz w:val="28"/>
        </w:rPr>
        <w:t>»</w:t>
      </w:r>
      <w:r w:rsidRPr="008626BD">
        <w:rPr>
          <w:rFonts w:ascii="Times New Roman" w:hAnsi="Times New Roman" w:cs="Times New Roman"/>
          <w:sz w:val="28"/>
        </w:rPr>
        <w:t xml:space="preserve"> на 55 посещений в смену с дневным стационаром на 5 коек и круглосуточным стационаром на 10 коек (ПИР) ЧС.</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5 664,5 тыс. рублей, профинансировано и освоено 5 6664,4 тыс. рублей (100 %). Оплата проведена за фактически выполненные работы ООО «</w:t>
      </w:r>
      <w:proofErr w:type="spellStart"/>
      <w:r w:rsidRPr="008626BD">
        <w:rPr>
          <w:rFonts w:ascii="Times New Roman" w:hAnsi="Times New Roman" w:cs="Times New Roman"/>
          <w:sz w:val="28"/>
        </w:rPr>
        <w:t>Иркутскжилгорпроект</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7)</w:t>
      </w:r>
      <w:r w:rsidRPr="008626BD">
        <w:rPr>
          <w:rFonts w:ascii="Times New Roman" w:hAnsi="Times New Roman" w:cs="Times New Roman"/>
          <w:sz w:val="28"/>
        </w:rPr>
        <w:tab/>
        <w:t xml:space="preserve">ОГБУЗ «Тайшетская районная больница» Шелеховская участковая больница (20 посещений в смену, 11 коек сестринского ухода) Тайшетский район, с. </w:t>
      </w:r>
      <w:proofErr w:type="spellStart"/>
      <w:r w:rsidRPr="008626BD">
        <w:rPr>
          <w:rFonts w:ascii="Times New Roman" w:hAnsi="Times New Roman" w:cs="Times New Roman"/>
          <w:sz w:val="28"/>
        </w:rPr>
        <w:t>Шелехово</w:t>
      </w:r>
      <w:proofErr w:type="spellEnd"/>
      <w:r w:rsidRPr="008626BD">
        <w:rPr>
          <w:rFonts w:ascii="Times New Roman" w:hAnsi="Times New Roman" w:cs="Times New Roman"/>
          <w:sz w:val="28"/>
        </w:rPr>
        <w:t xml:space="preserve">, </w:t>
      </w:r>
      <w:proofErr w:type="spellStart"/>
      <w:r w:rsidRPr="008626BD">
        <w:rPr>
          <w:rFonts w:ascii="Times New Roman" w:hAnsi="Times New Roman" w:cs="Times New Roman"/>
          <w:sz w:val="28"/>
        </w:rPr>
        <w:t>ул.Октябрьская</w:t>
      </w:r>
      <w:proofErr w:type="spellEnd"/>
      <w:r w:rsidRPr="008626BD">
        <w:rPr>
          <w:rFonts w:ascii="Times New Roman" w:hAnsi="Times New Roman" w:cs="Times New Roman"/>
          <w:sz w:val="28"/>
        </w:rPr>
        <w:t>, 2Б</w:t>
      </w:r>
    </w:p>
    <w:p w:rsidR="007D3E7A" w:rsidRPr="008626BD" w:rsidRDefault="007D3E7A" w:rsidP="002F4C1C">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8 628,3 тыс. рубл</w:t>
      </w:r>
      <w:r w:rsidR="002F4C1C" w:rsidRPr="008626BD">
        <w:rPr>
          <w:rFonts w:ascii="Times New Roman" w:hAnsi="Times New Roman" w:cs="Times New Roman"/>
          <w:sz w:val="28"/>
        </w:rPr>
        <w:t>ей, профинансировано и освоено              8 </w:t>
      </w:r>
      <w:r w:rsidRPr="008626BD">
        <w:rPr>
          <w:rFonts w:ascii="Times New Roman" w:hAnsi="Times New Roman" w:cs="Times New Roman"/>
          <w:sz w:val="28"/>
        </w:rPr>
        <w:t xml:space="preserve">628,3тыс. рублей (100 %). Оплата проведена за фактически выполненные работы ООО УК </w:t>
      </w:r>
      <w:r w:rsidR="002F4C1C" w:rsidRPr="008626BD">
        <w:rPr>
          <w:rFonts w:ascii="Times New Roman" w:hAnsi="Times New Roman" w:cs="Times New Roman"/>
          <w:sz w:val="28"/>
        </w:rPr>
        <w:t>«</w:t>
      </w:r>
      <w:r w:rsidRPr="008626BD">
        <w:rPr>
          <w:rFonts w:ascii="Times New Roman" w:hAnsi="Times New Roman" w:cs="Times New Roman"/>
          <w:sz w:val="28"/>
        </w:rPr>
        <w:t>Сибирь-Развитие</w:t>
      </w:r>
      <w:r w:rsidR="002F4C1C" w:rsidRPr="008626BD">
        <w:rPr>
          <w:rFonts w:ascii="Times New Roman" w:hAnsi="Times New Roman" w:cs="Times New Roman"/>
          <w:sz w:val="28"/>
        </w:rPr>
        <w:t>»</w:t>
      </w:r>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8)</w:t>
      </w:r>
      <w:r w:rsidRPr="008626BD">
        <w:rPr>
          <w:rFonts w:ascii="Times New Roman" w:hAnsi="Times New Roman" w:cs="Times New Roman"/>
          <w:sz w:val="28"/>
        </w:rPr>
        <w:tab/>
        <w:t xml:space="preserve">Объект капитального строительства </w:t>
      </w:r>
      <w:r w:rsidR="002F4C1C" w:rsidRPr="008626BD">
        <w:rPr>
          <w:rFonts w:ascii="Times New Roman" w:hAnsi="Times New Roman" w:cs="Times New Roman"/>
          <w:sz w:val="28"/>
        </w:rPr>
        <w:t>«</w:t>
      </w:r>
      <w:r w:rsidRPr="008626BD">
        <w:rPr>
          <w:rFonts w:ascii="Times New Roman" w:hAnsi="Times New Roman" w:cs="Times New Roman"/>
          <w:sz w:val="28"/>
        </w:rPr>
        <w:t xml:space="preserve">Детская поликлиника на 350 посещений ОГАУЗ «Иркутская городская клиническая больница № 8» в Ленинском районе г. Иркутска (авторский надзор, </w:t>
      </w:r>
      <w:proofErr w:type="spellStart"/>
      <w:r w:rsidRPr="008626BD">
        <w:rPr>
          <w:rFonts w:ascii="Times New Roman" w:hAnsi="Times New Roman" w:cs="Times New Roman"/>
          <w:sz w:val="28"/>
        </w:rPr>
        <w:t>техинвентаризация</w:t>
      </w:r>
      <w:proofErr w:type="spellEnd"/>
      <w:r w:rsidRPr="008626BD">
        <w:rPr>
          <w:rFonts w:ascii="Times New Roman" w:hAnsi="Times New Roman" w:cs="Times New Roman"/>
          <w:sz w:val="28"/>
        </w:rPr>
        <w:t>)</w:t>
      </w:r>
    </w:p>
    <w:p w:rsidR="007D3E7A" w:rsidRPr="008626BD" w:rsidRDefault="007D3E7A" w:rsidP="002F4C1C">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9 564,9 тыс. рубл</w:t>
      </w:r>
      <w:r w:rsidR="002F4C1C" w:rsidRPr="008626BD">
        <w:rPr>
          <w:rFonts w:ascii="Times New Roman" w:hAnsi="Times New Roman" w:cs="Times New Roman"/>
          <w:sz w:val="28"/>
        </w:rPr>
        <w:t xml:space="preserve">ей, профинансировано и освоено  </w:t>
      </w:r>
      <w:r w:rsidRPr="008626BD">
        <w:rPr>
          <w:rFonts w:ascii="Times New Roman" w:hAnsi="Times New Roman" w:cs="Times New Roman"/>
          <w:sz w:val="28"/>
        </w:rPr>
        <w:t>9 564,8 тыс. рублей (100 %). Оплата проведена за фактически выполненные работы ООО «Сибирский окружной центр кадастровых работ», ООО «АСК Сибирский Дом».</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Мероприятие «Проектно-изыскательские работы объектов здравоохранения» выделены средства в сумме 32 302,9 тыс. рублей, освоено и профинансировано –</w:t>
      </w:r>
      <w:r w:rsidR="002F4C1C" w:rsidRPr="008626BD">
        <w:rPr>
          <w:rFonts w:ascii="Times New Roman" w:hAnsi="Times New Roman" w:cs="Times New Roman"/>
          <w:sz w:val="28"/>
        </w:rPr>
        <w:t xml:space="preserve"> </w:t>
      </w:r>
      <w:r w:rsidRPr="008626BD">
        <w:rPr>
          <w:rFonts w:ascii="Times New Roman" w:hAnsi="Times New Roman" w:cs="Times New Roman"/>
          <w:sz w:val="28"/>
        </w:rPr>
        <w:t>27 759,1тыс. рублей, в том числе:</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1)</w:t>
      </w:r>
      <w:r w:rsidRPr="008626BD">
        <w:rPr>
          <w:rFonts w:ascii="Times New Roman" w:hAnsi="Times New Roman" w:cs="Times New Roman"/>
          <w:sz w:val="28"/>
        </w:rPr>
        <w:tab/>
        <w:t xml:space="preserve">Детская поликлиника ОГАУЗ «Иркутская городская клиническая больница № 10». </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15 295,5 тыс. рублей, профинансировано и освоено – 15 295,5 тыс. рублей (100 %). Оплата проведена за фактически выполненные работы ЗАО «</w:t>
      </w:r>
      <w:proofErr w:type="spellStart"/>
      <w:r w:rsidRPr="008626BD">
        <w:rPr>
          <w:rFonts w:ascii="Times New Roman" w:hAnsi="Times New Roman" w:cs="Times New Roman"/>
          <w:sz w:val="28"/>
        </w:rPr>
        <w:t>Востсибпроект</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2)</w:t>
      </w:r>
      <w:r w:rsidRPr="008626BD">
        <w:rPr>
          <w:rFonts w:ascii="Times New Roman" w:hAnsi="Times New Roman" w:cs="Times New Roman"/>
          <w:sz w:val="28"/>
        </w:rPr>
        <w:tab/>
        <w:t>Новое здание поликлиники ОГБУЗ «Иркутская городская поликлиника №15».</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6 252,5 тыс. рублей, профинансировано и освоено -</w:t>
      </w:r>
      <w:r w:rsidR="002F4C1C" w:rsidRPr="008626BD">
        <w:rPr>
          <w:rFonts w:ascii="Times New Roman" w:hAnsi="Times New Roman" w:cs="Times New Roman"/>
          <w:sz w:val="28"/>
        </w:rPr>
        <w:t xml:space="preserve">              </w:t>
      </w:r>
      <w:r w:rsidRPr="008626BD">
        <w:rPr>
          <w:rFonts w:ascii="Times New Roman" w:hAnsi="Times New Roman" w:cs="Times New Roman"/>
          <w:sz w:val="28"/>
        </w:rPr>
        <w:t>6 242,6 тыс. рублей (99,8 %). Оплата проведена за фактически выполненные работы ООО «</w:t>
      </w:r>
      <w:proofErr w:type="spellStart"/>
      <w:r w:rsidRPr="008626BD">
        <w:rPr>
          <w:rFonts w:ascii="Times New Roman" w:hAnsi="Times New Roman" w:cs="Times New Roman"/>
          <w:sz w:val="28"/>
        </w:rPr>
        <w:t>ВестЛайн</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3)</w:t>
      </w:r>
      <w:r w:rsidRPr="008626BD">
        <w:rPr>
          <w:rFonts w:ascii="Times New Roman" w:hAnsi="Times New Roman" w:cs="Times New Roman"/>
          <w:sz w:val="28"/>
        </w:rPr>
        <w:tab/>
        <w:t xml:space="preserve">Здание </w:t>
      </w:r>
      <w:proofErr w:type="spellStart"/>
      <w:r w:rsidRPr="008626BD">
        <w:rPr>
          <w:rFonts w:ascii="Times New Roman" w:hAnsi="Times New Roman" w:cs="Times New Roman"/>
          <w:sz w:val="28"/>
        </w:rPr>
        <w:t>травмпункта</w:t>
      </w:r>
      <w:proofErr w:type="spellEnd"/>
      <w:r w:rsidRPr="008626BD">
        <w:rPr>
          <w:rFonts w:ascii="Times New Roman" w:hAnsi="Times New Roman" w:cs="Times New Roman"/>
          <w:sz w:val="28"/>
        </w:rPr>
        <w:t xml:space="preserve"> ОГБУЗ «Иркутская городская клиническая больница № 3».</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1 691,3 тыс. рублей, профинансировано 1 691,3 тыс. рублей (100 %). Оплата проведена за фактически выполненные работы АО «</w:t>
      </w:r>
      <w:proofErr w:type="spellStart"/>
      <w:r w:rsidRPr="008626BD">
        <w:rPr>
          <w:rFonts w:ascii="Times New Roman" w:hAnsi="Times New Roman" w:cs="Times New Roman"/>
          <w:sz w:val="28"/>
        </w:rPr>
        <w:t>Иркутскгражданпроект</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4)</w:t>
      </w:r>
      <w:r w:rsidRPr="008626BD">
        <w:rPr>
          <w:rFonts w:ascii="Times New Roman" w:hAnsi="Times New Roman" w:cs="Times New Roman"/>
          <w:sz w:val="28"/>
        </w:rPr>
        <w:tab/>
        <w:t xml:space="preserve">Реконструкция здания врачебной амбулатории в </w:t>
      </w:r>
      <w:proofErr w:type="spellStart"/>
      <w:r w:rsidRPr="008626BD">
        <w:rPr>
          <w:rFonts w:ascii="Times New Roman" w:hAnsi="Times New Roman" w:cs="Times New Roman"/>
          <w:sz w:val="28"/>
        </w:rPr>
        <w:t>п.Тельма</w:t>
      </w:r>
      <w:proofErr w:type="spellEnd"/>
      <w:r w:rsidRPr="008626BD">
        <w:rPr>
          <w:rFonts w:ascii="Times New Roman" w:hAnsi="Times New Roman" w:cs="Times New Roman"/>
          <w:sz w:val="28"/>
        </w:rPr>
        <w:t xml:space="preserve"> ОГБУЗ «Усольская городская больница»</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 xml:space="preserve">Выделено средств 1 500,0 тыс. рублей, профинансировано 1 500,0 тыс. рублей (100%). Оплата проведена за фактически выполненные работы АО ООО «Инженерные технологии </w:t>
      </w:r>
      <w:proofErr w:type="spellStart"/>
      <w:r w:rsidRPr="008626BD">
        <w:rPr>
          <w:rFonts w:ascii="Times New Roman" w:hAnsi="Times New Roman" w:cs="Times New Roman"/>
          <w:sz w:val="28"/>
        </w:rPr>
        <w:t>Интегра</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5)</w:t>
      </w:r>
      <w:r w:rsidRPr="008626BD">
        <w:rPr>
          <w:rFonts w:ascii="Times New Roman" w:hAnsi="Times New Roman" w:cs="Times New Roman"/>
          <w:sz w:val="28"/>
        </w:rPr>
        <w:tab/>
        <w:t xml:space="preserve">Проектно-изыскательские работы по </w:t>
      </w:r>
      <w:proofErr w:type="spellStart"/>
      <w:r w:rsidRPr="008626BD">
        <w:rPr>
          <w:rFonts w:ascii="Times New Roman" w:hAnsi="Times New Roman" w:cs="Times New Roman"/>
          <w:sz w:val="28"/>
        </w:rPr>
        <w:t>ФАПам</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3 029,8 тыс. рублей, профинансировано и освоено 3 029,8 тыс. рублей (100%). ООО ПИИ «</w:t>
      </w:r>
      <w:proofErr w:type="spellStart"/>
      <w:r w:rsidRPr="008626BD">
        <w:rPr>
          <w:rFonts w:ascii="Times New Roman" w:hAnsi="Times New Roman" w:cs="Times New Roman"/>
          <w:sz w:val="28"/>
        </w:rPr>
        <w:t>Иркутскжилгорпроект</w:t>
      </w:r>
      <w:proofErr w:type="spellEnd"/>
      <w:r w:rsidRPr="008626BD">
        <w:rPr>
          <w:rFonts w:ascii="Times New Roman" w:hAnsi="Times New Roman" w:cs="Times New Roman"/>
          <w:sz w:val="28"/>
        </w:rPr>
        <w:t>»(по суду).</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lastRenderedPageBreak/>
        <w:t>6)</w:t>
      </w:r>
      <w:r w:rsidRPr="008626BD">
        <w:rPr>
          <w:rFonts w:ascii="Times New Roman" w:hAnsi="Times New Roman" w:cs="Times New Roman"/>
          <w:sz w:val="28"/>
        </w:rPr>
        <w:tab/>
        <w:t xml:space="preserve">Проектирование и строительство поликлиники на 1000 посещений ОГБУЗ «Тайшетская районная больница» в </w:t>
      </w:r>
      <w:proofErr w:type="spellStart"/>
      <w:r w:rsidRPr="008626BD">
        <w:rPr>
          <w:rFonts w:ascii="Times New Roman" w:hAnsi="Times New Roman" w:cs="Times New Roman"/>
          <w:sz w:val="28"/>
        </w:rPr>
        <w:t>г.Тайшете</w:t>
      </w:r>
      <w:proofErr w:type="spellEnd"/>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1 564,5 тыс. рублей, профинансировано 1 564,5 тыс. рублей (100%). Оплата проведена за фактически выполненные работы ООО «Вест-</w:t>
      </w:r>
      <w:proofErr w:type="spellStart"/>
      <w:r w:rsidRPr="008626BD">
        <w:rPr>
          <w:rFonts w:ascii="Times New Roman" w:hAnsi="Times New Roman" w:cs="Times New Roman"/>
          <w:sz w:val="28"/>
        </w:rPr>
        <w:t>Лайн</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7)</w:t>
      </w:r>
      <w:r w:rsidRPr="008626BD">
        <w:rPr>
          <w:rFonts w:ascii="Times New Roman" w:hAnsi="Times New Roman" w:cs="Times New Roman"/>
          <w:sz w:val="28"/>
        </w:rPr>
        <w:tab/>
        <w:t>«Комплекс объектов здравоохранения: детская поликлиника на 400 посещений, женская консультация на 200 посещений в Иркутске ОГАУЗ ИАПО</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Выделено средств 600 508,1 тыс. рублей, профинансировано и освоено 372 432,9 тыс. рублей (62%).</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Возведен контур 2-х блоков, 3-го блока – 50%.</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 xml:space="preserve">28  августа 2020 года подписано распоряжение о вводе в эксплуатацию здания детской поликлиники ОГАУЗ «Иркутская городская клиническая больница №9». </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По основному мероприятию «Капитальный ремонт объектов здравоохранения, по которым государственным заказчиком на проведение работ определено областное государственное казенное учреждение «Управление капитального строительства Иркутской области» на 2019 - 2020 годы главным распорядителем бюджетных средств и ответственным исполнителем является министерство строительства, дорожного хозяйства Иркутской области выделено финансирование 89 243,9 тыс. руб. По данному мероприятию капитальный ремонт завершен.</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 xml:space="preserve">Кроме того,  за счет внебюджетных средств введены в эксплуатацию инфекционный корпус в городе Тулуне на 28 коек, в г. </w:t>
      </w:r>
      <w:proofErr w:type="spellStart"/>
      <w:r w:rsidRPr="008626BD">
        <w:rPr>
          <w:rFonts w:ascii="Times New Roman" w:hAnsi="Times New Roman" w:cs="Times New Roman"/>
          <w:sz w:val="28"/>
        </w:rPr>
        <w:t>Шелехово</w:t>
      </w:r>
      <w:proofErr w:type="spellEnd"/>
      <w:r w:rsidRPr="008626BD">
        <w:rPr>
          <w:rFonts w:ascii="Times New Roman" w:hAnsi="Times New Roman" w:cs="Times New Roman"/>
          <w:sz w:val="28"/>
        </w:rPr>
        <w:t xml:space="preserve"> на 60 коек и в городах Тайшет и Братск на 30 коек. Также за счет внебюджетных средств в 2020 году введено  диагностическое детское отделение в городе Тулуне. </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 xml:space="preserve">Строительство </w:t>
      </w:r>
      <w:proofErr w:type="spellStart"/>
      <w:r w:rsidRPr="008626BD">
        <w:rPr>
          <w:rFonts w:ascii="Times New Roman" w:hAnsi="Times New Roman" w:cs="Times New Roman"/>
          <w:sz w:val="28"/>
        </w:rPr>
        <w:t>ФАПов</w:t>
      </w:r>
      <w:proofErr w:type="spellEnd"/>
      <w:r w:rsidRPr="008626BD">
        <w:rPr>
          <w:rFonts w:ascii="Times New Roman" w:hAnsi="Times New Roman" w:cs="Times New Roman"/>
          <w:sz w:val="28"/>
        </w:rPr>
        <w:t>.</w:t>
      </w:r>
    </w:p>
    <w:p w:rsidR="007D3E7A" w:rsidRPr="008626BD" w:rsidRDefault="007D3E7A" w:rsidP="007D3E7A">
      <w:pPr>
        <w:spacing w:line="240" w:lineRule="auto"/>
        <w:ind w:firstLine="709"/>
        <w:contextualSpacing/>
        <w:jc w:val="both"/>
        <w:rPr>
          <w:rFonts w:ascii="Times New Roman" w:hAnsi="Times New Roman" w:cs="Times New Roman"/>
          <w:sz w:val="28"/>
        </w:rPr>
      </w:pPr>
      <w:r w:rsidRPr="008626BD">
        <w:rPr>
          <w:rFonts w:ascii="Times New Roman" w:hAnsi="Times New Roman" w:cs="Times New Roman"/>
          <w:sz w:val="28"/>
        </w:rPr>
        <w:t>В 2020 году в рамках реализации регионального проекта «Развитие системы оказания первичной медико-санитарной помощи» национального проекта «Здравоохранение»,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программы по восстановлению жилья, объектов связи, социальной, коммунальной, энергетической и транспортной инфраструктур, гидротехнических сооружений, административных зданий, поврежденных или утраченных в результате наводнения на территории Иркутской области» за счет внебюджетных средств ПАО «</w:t>
      </w:r>
      <w:proofErr w:type="spellStart"/>
      <w:r w:rsidRPr="008626BD">
        <w:rPr>
          <w:rFonts w:ascii="Times New Roman" w:hAnsi="Times New Roman" w:cs="Times New Roman"/>
          <w:sz w:val="28"/>
        </w:rPr>
        <w:t>Транснефть</w:t>
      </w:r>
      <w:proofErr w:type="spellEnd"/>
      <w:r w:rsidRPr="008626BD">
        <w:rPr>
          <w:rFonts w:ascii="Times New Roman" w:hAnsi="Times New Roman" w:cs="Times New Roman"/>
          <w:sz w:val="28"/>
        </w:rPr>
        <w:t xml:space="preserve">-Восток» и государственной программы Иркутской области «Развитие здравоохранения» на 2019 - 2024 годы   осуществлено строительство/поставка и монтаж 27 </w:t>
      </w:r>
      <w:proofErr w:type="spellStart"/>
      <w:r w:rsidRPr="008626BD">
        <w:rPr>
          <w:rFonts w:ascii="Times New Roman" w:hAnsi="Times New Roman" w:cs="Times New Roman"/>
          <w:sz w:val="28"/>
        </w:rPr>
        <w:t>ФАПов</w:t>
      </w:r>
      <w:proofErr w:type="spellEnd"/>
      <w:r w:rsidRPr="008626BD">
        <w:rPr>
          <w:rFonts w:ascii="Times New Roman" w:hAnsi="Times New Roman" w:cs="Times New Roman"/>
          <w:sz w:val="28"/>
        </w:rPr>
        <w:t xml:space="preserve">  из  30 предусмотренных По 2-м </w:t>
      </w:r>
      <w:proofErr w:type="spellStart"/>
      <w:r w:rsidRPr="008626BD">
        <w:rPr>
          <w:rFonts w:ascii="Times New Roman" w:hAnsi="Times New Roman" w:cs="Times New Roman"/>
          <w:sz w:val="28"/>
        </w:rPr>
        <w:t>ФАПам</w:t>
      </w:r>
      <w:proofErr w:type="spellEnd"/>
      <w:r w:rsidRPr="008626BD">
        <w:rPr>
          <w:rFonts w:ascii="Times New Roman" w:hAnsi="Times New Roman" w:cs="Times New Roman"/>
          <w:sz w:val="28"/>
        </w:rPr>
        <w:t xml:space="preserve"> работы продолжаются и будут завершены  в 2021 году, по 1 </w:t>
      </w:r>
      <w:proofErr w:type="spellStart"/>
      <w:r w:rsidRPr="008626BD">
        <w:rPr>
          <w:rFonts w:ascii="Times New Roman" w:hAnsi="Times New Roman" w:cs="Times New Roman"/>
          <w:sz w:val="28"/>
        </w:rPr>
        <w:t>ФАПу</w:t>
      </w:r>
      <w:proofErr w:type="spellEnd"/>
      <w:r w:rsidRPr="008626BD">
        <w:rPr>
          <w:rFonts w:ascii="Times New Roman" w:hAnsi="Times New Roman" w:cs="Times New Roman"/>
          <w:sz w:val="28"/>
        </w:rPr>
        <w:t xml:space="preserve"> (</w:t>
      </w:r>
      <w:proofErr w:type="spellStart"/>
      <w:r w:rsidRPr="008626BD">
        <w:rPr>
          <w:rFonts w:ascii="Times New Roman" w:hAnsi="Times New Roman" w:cs="Times New Roman"/>
          <w:sz w:val="28"/>
        </w:rPr>
        <w:t>Закзачик</w:t>
      </w:r>
      <w:proofErr w:type="spellEnd"/>
      <w:r w:rsidRPr="008626BD">
        <w:rPr>
          <w:rFonts w:ascii="Times New Roman" w:hAnsi="Times New Roman" w:cs="Times New Roman"/>
          <w:sz w:val="28"/>
        </w:rPr>
        <w:t xml:space="preserve"> -ОГКУ «Управление капитального строительства Иркутской области) – контракт расторгнут.</w:t>
      </w:r>
    </w:p>
    <w:p w:rsidR="003A44A4" w:rsidRPr="008626BD" w:rsidRDefault="007D3E7A" w:rsidP="007D3E7A">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hAnsi="Times New Roman" w:cs="Times New Roman"/>
          <w:sz w:val="28"/>
        </w:rPr>
        <w:t xml:space="preserve">6. В рамках мероприятия «Укрепление материально-технической базы медицинских организаций» в 2020 году в государственную собственность Иркутской области приобретены помещения, расположенные по адресу: Иркутский район, с. Хомутово, ул. </w:t>
      </w:r>
      <w:proofErr w:type="spellStart"/>
      <w:r w:rsidRPr="008626BD">
        <w:rPr>
          <w:rFonts w:ascii="Times New Roman" w:hAnsi="Times New Roman" w:cs="Times New Roman"/>
          <w:sz w:val="28"/>
        </w:rPr>
        <w:t>Ощерина</w:t>
      </w:r>
      <w:proofErr w:type="spellEnd"/>
      <w:r w:rsidRPr="008626BD">
        <w:rPr>
          <w:rFonts w:ascii="Times New Roman" w:hAnsi="Times New Roman" w:cs="Times New Roman"/>
          <w:sz w:val="28"/>
        </w:rPr>
        <w:t xml:space="preserve">, 38-а, для размещения пункта скорой </w:t>
      </w:r>
      <w:r w:rsidRPr="008626BD">
        <w:rPr>
          <w:rFonts w:ascii="Times New Roman" w:hAnsi="Times New Roman" w:cs="Times New Roman"/>
          <w:sz w:val="28"/>
        </w:rPr>
        <w:lastRenderedPageBreak/>
        <w:t xml:space="preserve">медицинской помощи ОГБУЗ «Иркутская станция скорой медицинской помощи» (ОГБУЗ «ИССМП») и фельдшерско-акушерского пункта ОГБУЗ «Иркутская районная больница» в сумме 8 620 тыс. </w:t>
      </w:r>
      <w:proofErr w:type="spellStart"/>
      <w:r w:rsidRPr="008626BD">
        <w:rPr>
          <w:rFonts w:ascii="Times New Roman" w:hAnsi="Times New Roman" w:cs="Times New Roman"/>
          <w:sz w:val="28"/>
        </w:rPr>
        <w:t>руб.</w:t>
      </w:r>
      <w:r w:rsidR="003A44A4" w:rsidRPr="008626BD">
        <w:rPr>
          <w:rFonts w:ascii="Times New Roman" w:eastAsia="Times New Roman" w:hAnsi="Times New Roman" w:cs="Times New Roman"/>
          <w:sz w:val="28"/>
          <w:szCs w:val="28"/>
        </w:rPr>
        <w:t>В</w:t>
      </w:r>
      <w:proofErr w:type="spellEnd"/>
      <w:r w:rsidR="003A44A4" w:rsidRPr="008626BD">
        <w:rPr>
          <w:rFonts w:ascii="Times New Roman" w:eastAsia="Times New Roman" w:hAnsi="Times New Roman" w:cs="Times New Roman"/>
          <w:sz w:val="28"/>
          <w:szCs w:val="28"/>
        </w:rPr>
        <w:t xml:space="preserve"> рамках проекта по борьбе с сердечно-сосудистыми заболеваниями приобретены 16 единиц медицинских изделий, в том числе 2-а 16-срезовых компьютерных томографа, ангиографический комплекс, комплекс диагностический для ультразвуковых исследований высокого класса, магнитно-резонансный томограф, 8 аппаратов ИВЛ, оборудование для реабилитации на общую сумму 218,4 млн. рублей (ФБ). В реализации проекта в текущем году принимали участие 5 медицинских организаций.</w:t>
      </w:r>
    </w:p>
    <w:p w:rsidR="003A44A4" w:rsidRPr="008626BD" w:rsidRDefault="003A44A4" w:rsidP="003A44A4">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проекта по борьбе с онкологическими заболеваниями приобретена 163 единицы медицинских изделий, в том числе 13 аппаратов ИВЛ, КТ, МРТ, передвижной палатный рентген аппарат, ультразвуковое и эндоскопическое оборудование. Объём финансирования данного проекта составил 831,9 млн. рублей (ФБ).</w:t>
      </w:r>
    </w:p>
    <w:p w:rsidR="003A44A4" w:rsidRPr="008626BD" w:rsidRDefault="003A44A4" w:rsidP="003A44A4">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реализации федерального проекта по развитию детского здравоохранения приобретены 156 единиц медицинского оборудования, в том числе, 16 цифровых рентгеновских аппаратов, 1 универсальный и 13 портативных УЗИ-аппаратов. В реализации данного проекта приняли участие 35 медицинских организаций. Объём финансирования мероприятий составил 252,1 млн. рублей (ФБ - 199,2; ОБ – 52,9).</w:t>
      </w:r>
    </w:p>
    <w:p w:rsidR="003A44A4" w:rsidRPr="008626BD" w:rsidRDefault="003A44A4" w:rsidP="003A44A4">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мероприятия развития по оснащению паллиативной службы приобретено 489 единиц медицинских изделий на общую сумму 79,7 млн. рублей. Приняли участие 22 организацией.</w:t>
      </w:r>
    </w:p>
    <w:p w:rsidR="003A44A4" w:rsidRPr="008626BD" w:rsidRDefault="003A44A4" w:rsidP="003A44A4">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реализации мероприятия «Укрепление материально-технической базы были приобретены более 822 единиц медицинских изделий на общую сумму 433,3 млн рублей средств областного бюджета, в том числе 2-а КТ, 2-а рентген аппарата, 7 УЗИ-аппаратов.</w:t>
      </w:r>
    </w:p>
    <w:p w:rsidR="00F95849" w:rsidRPr="008626BD" w:rsidRDefault="00F95849" w:rsidP="00120DC3">
      <w:pPr>
        <w:tabs>
          <w:tab w:val="left" w:pos="709"/>
        </w:tabs>
        <w:spacing w:after="0" w:line="240" w:lineRule="auto"/>
        <w:ind w:firstLine="709"/>
        <w:contextualSpacing/>
        <w:jc w:val="both"/>
        <w:rPr>
          <w:rFonts w:ascii="Times New Roman" w:eastAsia="Times New Roman" w:hAnsi="Times New Roman" w:cs="Times New Roman"/>
          <w:sz w:val="28"/>
          <w:szCs w:val="28"/>
        </w:rPr>
      </w:pPr>
    </w:p>
    <w:p w:rsidR="002E455A" w:rsidRPr="008626BD" w:rsidRDefault="00AF1E22" w:rsidP="00120DC3">
      <w:pPr>
        <w:tabs>
          <w:tab w:val="left" w:pos="709"/>
        </w:tabs>
        <w:spacing w:after="0" w:line="240" w:lineRule="auto"/>
        <w:ind w:firstLine="709"/>
        <w:contextualSpacing/>
        <w:jc w:val="both"/>
        <w:rPr>
          <w:rFonts w:ascii="Times New Roman" w:eastAsia="Times New Roman" w:hAnsi="Times New Roman" w:cs="Times New Roman"/>
          <w:b/>
          <w:sz w:val="28"/>
          <w:szCs w:val="28"/>
        </w:rPr>
      </w:pPr>
      <w:r w:rsidRPr="008626BD">
        <w:rPr>
          <w:rFonts w:ascii="Times New Roman" w:eastAsia="Times New Roman" w:hAnsi="Times New Roman" w:cs="Times New Roman"/>
          <w:b/>
          <w:sz w:val="28"/>
          <w:szCs w:val="28"/>
        </w:rPr>
        <w:t>6</w:t>
      </w:r>
      <w:r w:rsidR="002E455A" w:rsidRPr="008626BD">
        <w:rPr>
          <w:rFonts w:ascii="Times New Roman" w:eastAsia="Times New Roman" w:hAnsi="Times New Roman" w:cs="Times New Roman"/>
          <w:b/>
          <w:sz w:val="28"/>
          <w:szCs w:val="28"/>
        </w:rPr>
        <w:t>. Подпрограмма «Осуществление обязательного медицинского страхования в Иркутской области» на 201</w:t>
      </w:r>
      <w:r w:rsidRPr="008626BD">
        <w:rPr>
          <w:rFonts w:ascii="Times New Roman" w:eastAsia="Times New Roman" w:hAnsi="Times New Roman" w:cs="Times New Roman"/>
          <w:b/>
          <w:sz w:val="28"/>
          <w:szCs w:val="28"/>
        </w:rPr>
        <w:t>9</w:t>
      </w:r>
      <w:r w:rsidR="002E455A" w:rsidRPr="008626BD">
        <w:rPr>
          <w:rFonts w:ascii="Times New Roman" w:eastAsia="Times New Roman" w:hAnsi="Times New Roman" w:cs="Times New Roman"/>
          <w:b/>
          <w:sz w:val="28"/>
          <w:szCs w:val="28"/>
        </w:rPr>
        <w:t xml:space="preserve"> - 202</w:t>
      </w:r>
      <w:r w:rsidRPr="008626BD">
        <w:rPr>
          <w:rFonts w:ascii="Times New Roman" w:eastAsia="Times New Roman" w:hAnsi="Times New Roman" w:cs="Times New Roman"/>
          <w:b/>
          <w:sz w:val="28"/>
          <w:szCs w:val="28"/>
        </w:rPr>
        <w:t>4</w:t>
      </w:r>
      <w:r w:rsidR="002E455A" w:rsidRPr="008626BD">
        <w:rPr>
          <w:rFonts w:ascii="Times New Roman" w:eastAsia="Times New Roman" w:hAnsi="Times New Roman" w:cs="Times New Roman"/>
          <w:b/>
          <w:sz w:val="28"/>
          <w:szCs w:val="28"/>
        </w:rPr>
        <w:t xml:space="preserve"> годы</w:t>
      </w:r>
      <w:r w:rsidR="00B27674" w:rsidRPr="008626BD">
        <w:rPr>
          <w:rFonts w:ascii="Times New Roman" w:eastAsia="Times New Roman" w:hAnsi="Times New Roman" w:cs="Times New Roman"/>
          <w:b/>
          <w:sz w:val="28"/>
          <w:szCs w:val="28"/>
        </w:rPr>
        <w:t xml:space="preserve"> </w:t>
      </w:r>
    </w:p>
    <w:p w:rsidR="003408DA" w:rsidRPr="008626BD" w:rsidRDefault="003408DA" w:rsidP="003408DA">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реализацию подпрограммы в 20</w:t>
      </w:r>
      <w:r w:rsidR="002F4C1C"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предусмотрено финансирование в объеме </w:t>
      </w:r>
      <w:r w:rsidR="000B26E3" w:rsidRPr="008626BD">
        <w:rPr>
          <w:rFonts w:ascii="Times New Roman" w:eastAsia="Times New Roman" w:hAnsi="Times New Roman" w:cs="Times New Roman"/>
          <w:bCs/>
          <w:sz w:val="28"/>
          <w:szCs w:val="28"/>
        </w:rPr>
        <w:t>45 925 506,2</w:t>
      </w:r>
      <w:r w:rsidR="005D6BF3" w:rsidRPr="008626BD">
        <w:rPr>
          <w:rFonts w:ascii="Times New Roman" w:eastAsia="Times New Roman" w:hAnsi="Times New Roman" w:cs="Times New Roman"/>
          <w:bCs/>
          <w:sz w:val="28"/>
          <w:szCs w:val="28"/>
        </w:rPr>
        <w:t xml:space="preserve"> </w:t>
      </w:r>
      <w:r w:rsidRPr="008626BD">
        <w:rPr>
          <w:rFonts w:ascii="Times New Roman" w:hAnsi="Times New Roman" w:cs="Times New Roman"/>
          <w:sz w:val="28"/>
          <w:szCs w:val="28"/>
        </w:rPr>
        <w:t xml:space="preserve">тыс. руб., в том числе: областной бюджет – </w:t>
      </w:r>
      <w:r w:rsidR="005D6BF3" w:rsidRPr="008626BD">
        <w:rPr>
          <w:rFonts w:ascii="Times New Roman" w:eastAsia="Times New Roman" w:hAnsi="Times New Roman" w:cs="Times New Roman"/>
          <w:bCs/>
          <w:sz w:val="28"/>
          <w:szCs w:val="28"/>
        </w:rPr>
        <w:t xml:space="preserve">16 819 936,0 </w:t>
      </w:r>
      <w:r w:rsidRPr="008626BD">
        <w:rPr>
          <w:rFonts w:ascii="Times New Roman" w:hAnsi="Times New Roman" w:cs="Times New Roman"/>
          <w:sz w:val="28"/>
          <w:szCs w:val="28"/>
        </w:rPr>
        <w:t xml:space="preserve">тыс. руб., федеральный бюджет – </w:t>
      </w:r>
      <w:r w:rsidR="005D6BF3" w:rsidRPr="008626BD">
        <w:rPr>
          <w:rFonts w:ascii="Times New Roman" w:eastAsia="Times New Roman" w:hAnsi="Times New Roman" w:cs="Times New Roman"/>
          <w:bCs/>
          <w:sz w:val="28"/>
          <w:szCs w:val="28"/>
        </w:rPr>
        <w:t xml:space="preserve">247 506,3 </w:t>
      </w:r>
      <w:r w:rsidRPr="008626BD">
        <w:rPr>
          <w:rFonts w:ascii="Times New Roman" w:hAnsi="Times New Roman" w:cs="Times New Roman"/>
          <w:sz w:val="28"/>
          <w:szCs w:val="28"/>
        </w:rPr>
        <w:t>тыс. руб.</w:t>
      </w:r>
      <w:r w:rsidR="005D6BF3" w:rsidRPr="008626BD">
        <w:rPr>
          <w:rFonts w:ascii="Times New Roman" w:hAnsi="Times New Roman" w:cs="Times New Roman"/>
          <w:sz w:val="28"/>
          <w:szCs w:val="28"/>
        </w:rPr>
        <w:t xml:space="preserve">, иные источники - </w:t>
      </w:r>
      <w:r w:rsidR="005D6BF3" w:rsidRPr="008626BD">
        <w:rPr>
          <w:rFonts w:ascii="Times New Roman" w:eastAsia="Times New Roman" w:hAnsi="Times New Roman" w:cs="Times New Roman"/>
          <w:bCs/>
          <w:sz w:val="28"/>
          <w:szCs w:val="28"/>
        </w:rPr>
        <w:t>28 858 063,9</w:t>
      </w:r>
      <w:r w:rsidR="005D6BF3" w:rsidRPr="008626BD">
        <w:rPr>
          <w:rFonts w:ascii="Times New Roman" w:hAnsi="Times New Roman" w:cs="Times New Roman"/>
          <w:sz w:val="28"/>
          <w:szCs w:val="28"/>
        </w:rPr>
        <w:t xml:space="preserve"> тыс. руб.</w:t>
      </w:r>
    </w:p>
    <w:p w:rsidR="003408DA" w:rsidRPr="008626BD" w:rsidRDefault="003408DA" w:rsidP="003408DA">
      <w:pPr>
        <w:tabs>
          <w:tab w:val="left" w:pos="709"/>
        </w:tabs>
        <w:suppressAutoHyphens/>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Фактическое исполнение составило </w:t>
      </w:r>
      <w:r w:rsidR="005D6BF3" w:rsidRPr="008626BD">
        <w:rPr>
          <w:rFonts w:ascii="Times New Roman" w:eastAsia="Times New Roman" w:hAnsi="Times New Roman" w:cs="Times New Roman"/>
          <w:bCs/>
          <w:sz w:val="28"/>
          <w:szCs w:val="28"/>
        </w:rPr>
        <w:t>45 386 125,7</w:t>
      </w:r>
      <w:r w:rsidR="005D6BF3" w:rsidRPr="008626BD">
        <w:rPr>
          <w:rFonts w:ascii="Times New Roman" w:hAnsi="Times New Roman" w:cs="Times New Roman"/>
          <w:sz w:val="28"/>
          <w:szCs w:val="28"/>
        </w:rPr>
        <w:t xml:space="preserve"> </w:t>
      </w:r>
      <w:r w:rsidRPr="008626BD">
        <w:rPr>
          <w:rFonts w:ascii="Times New Roman" w:hAnsi="Times New Roman" w:cs="Times New Roman"/>
          <w:sz w:val="28"/>
          <w:szCs w:val="28"/>
        </w:rPr>
        <w:t>тыс. руб. (9</w:t>
      </w:r>
      <w:r w:rsidR="005D6BF3" w:rsidRPr="008626BD">
        <w:rPr>
          <w:rFonts w:ascii="Times New Roman" w:hAnsi="Times New Roman" w:cs="Times New Roman"/>
          <w:sz w:val="28"/>
          <w:szCs w:val="28"/>
        </w:rPr>
        <w:t>8,8</w:t>
      </w:r>
      <w:r w:rsidRPr="008626BD">
        <w:rPr>
          <w:rFonts w:ascii="Times New Roman" w:hAnsi="Times New Roman" w:cs="Times New Roman"/>
          <w:sz w:val="28"/>
          <w:szCs w:val="28"/>
        </w:rPr>
        <w:t xml:space="preserve">%), в том числе: областной бюджет – </w:t>
      </w:r>
      <w:r w:rsidR="005D6BF3" w:rsidRPr="008626BD">
        <w:rPr>
          <w:rFonts w:ascii="Times New Roman" w:eastAsia="Times New Roman" w:hAnsi="Times New Roman" w:cs="Times New Roman"/>
          <w:bCs/>
          <w:sz w:val="28"/>
          <w:szCs w:val="28"/>
        </w:rPr>
        <w:t>16 819 936,0</w:t>
      </w:r>
      <w:r w:rsidR="005D6BF3" w:rsidRPr="008626BD">
        <w:rPr>
          <w:rFonts w:ascii="Times New Roman" w:hAnsi="Times New Roman" w:cs="Times New Roman"/>
          <w:sz w:val="28"/>
          <w:szCs w:val="28"/>
        </w:rPr>
        <w:t xml:space="preserve"> </w:t>
      </w:r>
      <w:r w:rsidRPr="008626BD">
        <w:rPr>
          <w:rFonts w:ascii="Times New Roman" w:hAnsi="Times New Roman" w:cs="Times New Roman"/>
          <w:sz w:val="28"/>
          <w:szCs w:val="28"/>
        </w:rPr>
        <w:t>тыс. руб. (</w:t>
      </w:r>
      <w:r w:rsidR="005D6BF3" w:rsidRPr="008626BD">
        <w:rPr>
          <w:rFonts w:ascii="Times New Roman" w:hAnsi="Times New Roman" w:cs="Times New Roman"/>
          <w:sz w:val="28"/>
          <w:szCs w:val="28"/>
        </w:rPr>
        <w:t>100</w:t>
      </w:r>
      <w:r w:rsidRPr="008626BD">
        <w:rPr>
          <w:rFonts w:ascii="Times New Roman" w:hAnsi="Times New Roman" w:cs="Times New Roman"/>
          <w:sz w:val="28"/>
          <w:szCs w:val="28"/>
        </w:rPr>
        <w:t xml:space="preserve">%), федеральный бюджет – </w:t>
      </w:r>
      <w:r w:rsidR="005D6BF3" w:rsidRPr="008626BD">
        <w:rPr>
          <w:rFonts w:ascii="Times New Roman" w:eastAsia="Times New Roman" w:hAnsi="Times New Roman" w:cs="Times New Roman"/>
          <w:bCs/>
          <w:sz w:val="28"/>
          <w:szCs w:val="28"/>
        </w:rPr>
        <w:t>247 506,3</w:t>
      </w:r>
      <w:r w:rsidR="005D6BF3" w:rsidRPr="008626BD">
        <w:rPr>
          <w:rFonts w:ascii="Times New Roman" w:hAnsi="Times New Roman" w:cs="Times New Roman"/>
          <w:sz w:val="28"/>
          <w:szCs w:val="28"/>
        </w:rPr>
        <w:t xml:space="preserve"> тыс. руб. (100%), иные источники - </w:t>
      </w:r>
      <w:r w:rsidR="005D6BF3" w:rsidRPr="008626BD">
        <w:rPr>
          <w:rFonts w:ascii="Times New Roman" w:eastAsia="Times New Roman" w:hAnsi="Times New Roman" w:cs="Times New Roman"/>
          <w:bCs/>
          <w:sz w:val="28"/>
          <w:szCs w:val="28"/>
        </w:rPr>
        <w:t xml:space="preserve">28 318 683,4 </w:t>
      </w:r>
      <w:r w:rsidR="005D6BF3" w:rsidRPr="008626BD">
        <w:rPr>
          <w:rFonts w:ascii="Times New Roman" w:hAnsi="Times New Roman" w:cs="Times New Roman"/>
          <w:sz w:val="28"/>
          <w:szCs w:val="28"/>
        </w:rPr>
        <w:t>(98,1%).</w:t>
      </w:r>
    </w:p>
    <w:p w:rsidR="002E455A" w:rsidRPr="008626BD" w:rsidRDefault="0046687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Размер страхового взноса на обязательное медицинское страхование неработающего населения был определен в соответствии с порядком, установленным Федеральным законом от 30 ноября 2011 года № 354-ФЗ «О размере и порядке расчета тарифа страхового взноса на обязательное медицинское страхование неработающего населения», и численностью неработающих застрахованных лиц на 1 </w:t>
      </w:r>
      <w:r w:rsidR="003408DA" w:rsidRPr="008626BD">
        <w:rPr>
          <w:rFonts w:ascii="Times New Roman" w:hAnsi="Times New Roman" w:cs="Times New Roman"/>
          <w:sz w:val="28"/>
          <w:szCs w:val="28"/>
        </w:rPr>
        <w:t>января</w:t>
      </w:r>
      <w:r w:rsidRPr="008626BD">
        <w:rPr>
          <w:rFonts w:ascii="Times New Roman" w:hAnsi="Times New Roman" w:cs="Times New Roman"/>
          <w:sz w:val="28"/>
          <w:szCs w:val="28"/>
        </w:rPr>
        <w:t xml:space="preserve"> года, предшествующего </w:t>
      </w:r>
      <w:r w:rsidRPr="008626BD">
        <w:rPr>
          <w:rFonts w:ascii="Times New Roman" w:hAnsi="Times New Roman" w:cs="Times New Roman"/>
          <w:sz w:val="28"/>
          <w:szCs w:val="28"/>
        </w:rPr>
        <w:lastRenderedPageBreak/>
        <w:t>очередному (</w:t>
      </w:r>
      <w:r w:rsidR="003907F7" w:rsidRPr="008626BD">
        <w:rPr>
          <w:rFonts w:ascii="Times New Roman" w:hAnsi="Times New Roman" w:cs="Times New Roman"/>
          <w:sz w:val="28"/>
          <w:szCs w:val="28"/>
        </w:rPr>
        <w:t>1</w:t>
      </w:r>
      <w:r w:rsidR="008304D0" w:rsidRPr="008626BD">
        <w:rPr>
          <w:rFonts w:ascii="Times New Roman" w:hAnsi="Times New Roman" w:cs="Times New Roman"/>
          <w:sz w:val="28"/>
          <w:szCs w:val="28"/>
        </w:rPr>
        <w:t> </w:t>
      </w:r>
      <w:r w:rsidR="003907F7" w:rsidRPr="008626BD">
        <w:rPr>
          <w:rFonts w:ascii="Times New Roman" w:hAnsi="Times New Roman" w:cs="Times New Roman"/>
          <w:sz w:val="28"/>
          <w:szCs w:val="28"/>
        </w:rPr>
        <w:t>4</w:t>
      </w:r>
      <w:r w:rsidR="003408DA" w:rsidRPr="008626BD">
        <w:rPr>
          <w:rFonts w:ascii="Times New Roman" w:hAnsi="Times New Roman" w:cs="Times New Roman"/>
          <w:sz w:val="28"/>
          <w:szCs w:val="28"/>
        </w:rPr>
        <w:t>80</w:t>
      </w:r>
      <w:r w:rsidR="003907F7" w:rsidRPr="008626BD">
        <w:rPr>
          <w:rFonts w:ascii="Times New Roman" w:hAnsi="Times New Roman" w:cs="Times New Roman"/>
          <w:sz w:val="28"/>
          <w:szCs w:val="28"/>
        </w:rPr>
        <w:t> </w:t>
      </w:r>
      <w:r w:rsidR="003408DA" w:rsidRPr="008626BD">
        <w:rPr>
          <w:rFonts w:ascii="Times New Roman" w:hAnsi="Times New Roman" w:cs="Times New Roman"/>
          <w:sz w:val="28"/>
          <w:szCs w:val="28"/>
        </w:rPr>
        <w:t>5</w:t>
      </w:r>
      <w:r w:rsidR="003907F7" w:rsidRPr="008626BD">
        <w:rPr>
          <w:rFonts w:ascii="Times New Roman" w:hAnsi="Times New Roman" w:cs="Times New Roman"/>
          <w:sz w:val="28"/>
          <w:szCs w:val="28"/>
        </w:rPr>
        <w:t>6</w:t>
      </w:r>
      <w:r w:rsidR="003408DA" w:rsidRPr="008626BD">
        <w:rPr>
          <w:rFonts w:ascii="Times New Roman" w:hAnsi="Times New Roman" w:cs="Times New Roman"/>
          <w:sz w:val="28"/>
          <w:szCs w:val="28"/>
        </w:rPr>
        <w:t>3</w:t>
      </w:r>
      <w:r w:rsidR="003907F7" w:rsidRPr="008626BD">
        <w:rPr>
          <w:rFonts w:ascii="Times New Roman" w:hAnsi="Times New Roman" w:cs="Times New Roman"/>
          <w:sz w:val="28"/>
          <w:szCs w:val="28"/>
        </w:rPr>
        <w:t xml:space="preserve"> </w:t>
      </w:r>
      <w:r w:rsidRPr="008626BD">
        <w:rPr>
          <w:rFonts w:ascii="Times New Roman" w:hAnsi="Times New Roman" w:cs="Times New Roman"/>
          <w:sz w:val="28"/>
          <w:szCs w:val="28"/>
        </w:rPr>
        <w:t>человек). В 20</w:t>
      </w:r>
      <w:r w:rsidR="003408DA"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года уплата взносов производи</w:t>
      </w:r>
      <w:r w:rsidR="001D7F4A" w:rsidRPr="008626BD">
        <w:rPr>
          <w:rFonts w:ascii="Times New Roman" w:hAnsi="Times New Roman" w:cs="Times New Roman"/>
          <w:sz w:val="28"/>
          <w:szCs w:val="28"/>
        </w:rPr>
        <w:t xml:space="preserve">лась </w:t>
      </w:r>
      <w:r w:rsidRPr="008626BD">
        <w:rPr>
          <w:rFonts w:ascii="Times New Roman" w:hAnsi="Times New Roman" w:cs="Times New Roman"/>
          <w:sz w:val="28"/>
          <w:szCs w:val="28"/>
        </w:rPr>
        <w:t>своевременно.</w:t>
      </w:r>
    </w:p>
    <w:p w:rsidR="00466873" w:rsidRPr="008626BD" w:rsidRDefault="0046687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 тер</w:t>
      </w:r>
      <w:r w:rsidR="003907F7" w:rsidRPr="008626BD">
        <w:rPr>
          <w:rFonts w:ascii="Times New Roman" w:hAnsi="Times New Roman" w:cs="Times New Roman"/>
          <w:sz w:val="28"/>
          <w:szCs w:val="28"/>
        </w:rPr>
        <w:t>ритории Иркутской области в 20</w:t>
      </w:r>
      <w:r w:rsidR="003408DA"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году реализована Территориальная программа обязательного медицинского страхования, которая является частью территориальной программы государственных гарантий бесплатного оказания гражданам медицинской помощи в Иркутской области на 20</w:t>
      </w:r>
      <w:r w:rsidR="003408DA" w:rsidRPr="008626BD">
        <w:rPr>
          <w:rFonts w:ascii="Times New Roman" w:hAnsi="Times New Roman" w:cs="Times New Roman"/>
          <w:sz w:val="28"/>
          <w:szCs w:val="28"/>
        </w:rPr>
        <w:t>20</w:t>
      </w:r>
      <w:r w:rsidRPr="008626BD">
        <w:rPr>
          <w:rFonts w:ascii="Times New Roman" w:hAnsi="Times New Roman" w:cs="Times New Roman"/>
          <w:sz w:val="28"/>
          <w:szCs w:val="28"/>
        </w:rPr>
        <w:t xml:space="preserve"> год и на плановый период 20</w:t>
      </w:r>
      <w:r w:rsidR="003907F7" w:rsidRPr="008626BD">
        <w:rPr>
          <w:rFonts w:ascii="Times New Roman" w:hAnsi="Times New Roman" w:cs="Times New Roman"/>
          <w:sz w:val="28"/>
          <w:szCs w:val="28"/>
        </w:rPr>
        <w:t>2</w:t>
      </w:r>
      <w:r w:rsidR="003408DA" w:rsidRPr="008626BD">
        <w:rPr>
          <w:rFonts w:ascii="Times New Roman" w:hAnsi="Times New Roman" w:cs="Times New Roman"/>
          <w:sz w:val="28"/>
          <w:szCs w:val="28"/>
        </w:rPr>
        <w:t>1</w:t>
      </w:r>
      <w:r w:rsidRPr="008626BD">
        <w:rPr>
          <w:rFonts w:ascii="Times New Roman" w:hAnsi="Times New Roman" w:cs="Times New Roman"/>
          <w:sz w:val="28"/>
          <w:szCs w:val="28"/>
        </w:rPr>
        <w:t xml:space="preserve"> и 202</w:t>
      </w:r>
      <w:r w:rsidR="003408DA" w:rsidRPr="008626BD">
        <w:rPr>
          <w:rFonts w:ascii="Times New Roman" w:hAnsi="Times New Roman" w:cs="Times New Roman"/>
          <w:sz w:val="28"/>
          <w:szCs w:val="28"/>
        </w:rPr>
        <w:t>2</w:t>
      </w:r>
      <w:r w:rsidRPr="008626BD">
        <w:rPr>
          <w:rFonts w:ascii="Times New Roman" w:hAnsi="Times New Roman" w:cs="Times New Roman"/>
          <w:sz w:val="28"/>
          <w:szCs w:val="28"/>
        </w:rPr>
        <w:t xml:space="preserve"> годов.</w:t>
      </w:r>
    </w:p>
    <w:p w:rsidR="00466873" w:rsidRPr="008626BD" w:rsidRDefault="0046687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осуществлялось за счет средств нормированного страхового запаса территориального фонда обязательного медицинского страхования в соответствии с правилами и условиями, определенными постановлением Правительства Российской Федерации от 21 апреля 2016 года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41445" w:rsidRPr="008626BD" w:rsidRDefault="00841445" w:rsidP="00120DC3">
      <w:pPr>
        <w:tabs>
          <w:tab w:val="left" w:pos="709"/>
        </w:tabs>
        <w:spacing w:after="0" w:line="240" w:lineRule="auto"/>
        <w:ind w:firstLine="709"/>
        <w:contextualSpacing/>
        <w:jc w:val="both"/>
        <w:rPr>
          <w:rFonts w:ascii="Times New Roman" w:hAnsi="Times New Roman" w:cs="Times New Roman"/>
          <w:sz w:val="28"/>
          <w:szCs w:val="28"/>
          <w:u w:val="single"/>
        </w:rPr>
      </w:pPr>
    </w:p>
    <w:p w:rsidR="00CE175B" w:rsidRPr="008626BD" w:rsidRDefault="00ED5AED" w:rsidP="00120DC3">
      <w:pPr>
        <w:tabs>
          <w:tab w:val="left" w:pos="709"/>
        </w:tabs>
        <w:spacing w:after="0" w:line="240" w:lineRule="auto"/>
        <w:ind w:firstLine="709"/>
        <w:contextualSpacing/>
        <w:jc w:val="both"/>
        <w:rPr>
          <w:rFonts w:ascii="Times New Roman" w:hAnsi="Times New Roman" w:cs="Times New Roman"/>
          <w:sz w:val="28"/>
          <w:szCs w:val="28"/>
          <w:u w:val="single"/>
        </w:rPr>
      </w:pPr>
      <w:r w:rsidRPr="008626BD">
        <w:rPr>
          <w:rFonts w:ascii="Times New Roman" w:hAnsi="Times New Roman" w:cs="Times New Roman"/>
          <w:sz w:val="28"/>
          <w:szCs w:val="28"/>
          <w:u w:val="single"/>
        </w:rPr>
        <w:t xml:space="preserve">2. </w:t>
      </w:r>
      <w:r w:rsidR="001D2A08" w:rsidRPr="008626BD">
        <w:rPr>
          <w:rFonts w:ascii="Times New Roman" w:hAnsi="Times New Roman" w:cs="Times New Roman"/>
          <w:sz w:val="28"/>
          <w:szCs w:val="28"/>
          <w:u w:val="single"/>
        </w:rPr>
        <w:t>Анализ факторов, повлиявших на ход реализации государственной программы</w:t>
      </w:r>
    </w:p>
    <w:p w:rsidR="00E0628C" w:rsidRPr="008626BD" w:rsidRDefault="00E0628C" w:rsidP="00120DC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8626BD">
        <w:rPr>
          <w:rFonts w:ascii="Times New Roman" w:eastAsia="Calibri" w:hAnsi="Times New Roman" w:cs="Times New Roman"/>
          <w:sz w:val="28"/>
          <w:szCs w:val="28"/>
          <w:lang w:eastAsia="en-US"/>
        </w:rPr>
        <w:t>Сведения о наиболее значимых факторах, оказавших влияние на ход реализации государственной программы в 20</w:t>
      </w:r>
      <w:r w:rsidR="007D3E7A" w:rsidRPr="008626BD">
        <w:rPr>
          <w:rFonts w:ascii="Times New Roman" w:eastAsia="Calibri" w:hAnsi="Times New Roman" w:cs="Times New Roman"/>
          <w:sz w:val="28"/>
          <w:szCs w:val="28"/>
          <w:lang w:eastAsia="en-US"/>
        </w:rPr>
        <w:t>20</w:t>
      </w:r>
      <w:r w:rsidRPr="008626BD">
        <w:rPr>
          <w:rFonts w:ascii="Times New Roman" w:eastAsia="Calibri" w:hAnsi="Times New Roman" w:cs="Times New Roman"/>
          <w:sz w:val="28"/>
          <w:szCs w:val="28"/>
          <w:lang w:eastAsia="en-US"/>
        </w:rPr>
        <w:t xml:space="preserve"> году, представлены ниже</w:t>
      </w:r>
      <w:r w:rsidR="004A6F30" w:rsidRPr="008626BD">
        <w:rPr>
          <w:rFonts w:ascii="Times New Roman" w:eastAsia="Calibri" w:hAnsi="Times New Roman" w:cs="Times New Roman"/>
          <w:sz w:val="28"/>
          <w:szCs w:val="28"/>
          <w:lang w:eastAsia="en-US"/>
        </w:rPr>
        <w:t>.</w:t>
      </w:r>
    </w:p>
    <w:p w:rsidR="00E0628C" w:rsidRPr="008626BD" w:rsidRDefault="00E0628C"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B27674" w:rsidRPr="008626BD" w:rsidRDefault="00585C0F"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b/>
          <w:sz w:val="28"/>
          <w:szCs w:val="28"/>
        </w:rPr>
        <w:t xml:space="preserve">Самый главный </w:t>
      </w:r>
      <w:r w:rsidR="00B27674" w:rsidRPr="008626BD">
        <w:rPr>
          <w:rFonts w:ascii="Times New Roman" w:hAnsi="Times New Roman" w:cs="Times New Roman"/>
          <w:b/>
          <w:sz w:val="28"/>
          <w:szCs w:val="28"/>
        </w:rPr>
        <w:t>Фактор – эпидемиологическая обстановка в связи с распространением новой коронавирусной инфекции (С</w:t>
      </w:r>
      <w:r w:rsidR="00B27674" w:rsidRPr="008626BD">
        <w:rPr>
          <w:rFonts w:ascii="Times New Roman" w:hAnsi="Times New Roman" w:cs="Times New Roman"/>
          <w:b/>
          <w:sz w:val="28"/>
          <w:szCs w:val="28"/>
          <w:lang w:val="en-US"/>
        </w:rPr>
        <w:t>OVID</w:t>
      </w:r>
      <w:r w:rsidR="00B27674" w:rsidRPr="008626BD">
        <w:rPr>
          <w:rFonts w:ascii="Times New Roman" w:hAnsi="Times New Roman" w:cs="Times New Roman"/>
          <w:b/>
          <w:sz w:val="28"/>
          <w:szCs w:val="28"/>
        </w:rPr>
        <w:t xml:space="preserve">-19) </w:t>
      </w:r>
    </w:p>
    <w:p w:rsidR="00BA7DA3" w:rsidRPr="008626BD" w:rsidRDefault="00BA7DA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С целью прекращения распространения новой коронавирусной инфекции (С</w:t>
      </w:r>
      <w:r w:rsidRPr="008626BD">
        <w:rPr>
          <w:rFonts w:ascii="Times New Roman" w:hAnsi="Times New Roman" w:cs="Times New Roman"/>
          <w:sz w:val="28"/>
          <w:szCs w:val="28"/>
          <w:lang w:val="en-US"/>
        </w:rPr>
        <w:t>OVID</w:t>
      </w:r>
      <w:r w:rsidRPr="008626BD">
        <w:rPr>
          <w:rFonts w:ascii="Times New Roman" w:hAnsi="Times New Roman" w:cs="Times New Roman"/>
          <w:sz w:val="28"/>
          <w:szCs w:val="28"/>
        </w:rPr>
        <w:t>-19) на уровне Российской Федерации в 2020 году были приостановлены профилактические медицинские осмотры и диспансеризация определенных групп взрослого населения</w:t>
      </w:r>
      <w:r w:rsidR="007D3E7A" w:rsidRPr="008626BD">
        <w:rPr>
          <w:rFonts w:ascii="Times New Roman" w:hAnsi="Times New Roman" w:cs="Times New Roman"/>
          <w:sz w:val="28"/>
          <w:szCs w:val="28"/>
        </w:rPr>
        <w:t xml:space="preserve">, </w:t>
      </w:r>
      <w:r w:rsidRPr="008626BD">
        <w:rPr>
          <w:rFonts w:ascii="Times New Roman" w:hAnsi="Times New Roman" w:cs="Times New Roman"/>
          <w:sz w:val="28"/>
          <w:szCs w:val="28"/>
        </w:rPr>
        <w:t>вследствие чего не достигнуты показатели по раннему выявлению заболеваний у населения, что отразилось на показателях смертности.</w:t>
      </w:r>
    </w:p>
    <w:p w:rsidR="00DB7378" w:rsidRPr="008626BD" w:rsidRDefault="00DB7378" w:rsidP="00DB737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Перевод коек в медицинских организациях с основного профиля на инфекционный в связи с распространением новой коронавирусной инфекции (С</w:t>
      </w:r>
      <w:r w:rsidRPr="008626BD">
        <w:rPr>
          <w:rFonts w:ascii="Times New Roman" w:hAnsi="Times New Roman" w:cs="Times New Roman"/>
          <w:sz w:val="28"/>
          <w:szCs w:val="28"/>
          <w:lang w:val="en-US"/>
        </w:rPr>
        <w:t>OVID</w:t>
      </w:r>
      <w:r w:rsidRPr="008626BD">
        <w:rPr>
          <w:rFonts w:ascii="Times New Roman" w:hAnsi="Times New Roman" w:cs="Times New Roman"/>
          <w:sz w:val="28"/>
          <w:szCs w:val="28"/>
        </w:rPr>
        <w:t xml:space="preserve">-19)  не позволил выполнить объемы медицинской помощи в полном объеме в условиях дневного и  круглосуточного стационара. </w:t>
      </w:r>
    </w:p>
    <w:p w:rsidR="00BA7DA3" w:rsidRPr="008626BD" w:rsidRDefault="00BA7DA3"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Также сочетание болезней с новой коронавирусной инфекции (С</w:t>
      </w:r>
      <w:r w:rsidRPr="008626BD">
        <w:rPr>
          <w:rFonts w:ascii="Times New Roman" w:hAnsi="Times New Roman" w:cs="Times New Roman"/>
          <w:sz w:val="28"/>
          <w:szCs w:val="28"/>
          <w:lang w:val="en-US"/>
        </w:rPr>
        <w:t>OVID</w:t>
      </w:r>
      <w:r w:rsidRPr="008626BD">
        <w:rPr>
          <w:rFonts w:ascii="Times New Roman" w:hAnsi="Times New Roman" w:cs="Times New Roman"/>
          <w:sz w:val="28"/>
          <w:szCs w:val="28"/>
        </w:rPr>
        <w:t>-19) привели к увеличению смертности от онкологических заболеваний, заболеваний системы кровообращения и увеличению показателя общей смертности.</w:t>
      </w:r>
    </w:p>
    <w:p w:rsidR="00B27674" w:rsidRPr="008626BD" w:rsidRDefault="00B27674"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B27674" w:rsidRPr="008626BD" w:rsidRDefault="00B27674"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2B3E66" w:rsidRPr="008626BD" w:rsidRDefault="007D3E7A"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b/>
          <w:sz w:val="28"/>
          <w:szCs w:val="28"/>
        </w:rPr>
        <w:lastRenderedPageBreak/>
        <w:t>Ф</w:t>
      </w:r>
      <w:r w:rsidR="002B3E66" w:rsidRPr="008626BD">
        <w:rPr>
          <w:rFonts w:ascii="Times New Roman" w:hAnsi="Times New Roman" w:cs="Times New Roman"/>
          <w:b/>
          <w:sz w:val="28"/>
          <w:szCs w:val="28"/>
        </w:rPr>
        <w:t>актором, влияющим на доступность и качество медицинской помощи, является обеспеченность медицинскими работниками, прежде всего, врачами.</w:t>
      </w:r>
    </w:p>
    <w:p w:rsidR="007D3E7A" w:rsidRPr="008626BD" w:rsidRDefault="007D3E7A" w:rsidP="007D3E7A">
      <w:pPr>
        <w:pStyle w:val="af1"/>
        <w:spacing w:before="0" w:beforeAutospacing="0" w:after="0" w:afterAutospacing="0"/>
        <w:ind w:firstLine="709"/>
        <w:contextualSpacing/>
        <w:jc w:val="both"/>
        <w:rPr>
          <w:sz w:val="28"/>
          <w:szCs w:val="28"/>
        </w:rPr>
      </w:pPr>
      <w:r w:rsidRPr="008626BD">
        <w:rPr>
          <w:sz w:val="28"/>
          <w:szCs w:val="28"/>
        </w:rPr>
        <w:t>Показатель обеспеченности врачами на 10</w:t>
      </w:r>
      <w:r w:rsidRPr="008626BD">
        <w:t> </w:t>
      </w:r>
      <w:r w:rsidRPr="008626BD">
        <w:rPr>
          <w:sz w:val="28"/>
          <w:szCs w:val="28"/>
        </w:rPr>
        <w:t xml:space="preserve">000 населения в 2019 году составил 37,8, в 2018 году данный показатель составлял 37,3. Показатель обеспеченности медицинскими работниками со средним профессиональным медицинским образованием на 10 000 населения составил в 2019 году 90,4, в 2018 году-90,6. </w:t>
      </w:r>
    </w:p>
    <w:p w:rsidR="007D3E7A" w:rsidRPr="008626BD" w:rsidRDefault="007D3E7A" w:rsidP="007D3E7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С целью повышения доступности и качества оказания медицинской помощи населению Иркутской области медицинские работники ежегодно направляются на профессиональную переподготовку и повышение квалификации.</w:t>
      </w:r>
    </w:p>
    <w:p w:rsidR="007D3E7A" w:rsidRPr="008626BD" w:rsidRDefault="007D3E7A" w:rsidP="007D3E7A">
      <w:pPr>
        <w:spacing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Министерством здравоохранения Иркутской области ежегодно производится расчет потребности в медицинских специалистах, с целью выявления наиболее дефицитных врачебных специальностей, а также последующего поэтапного устранения дефицита медицинских кадров на территории Иркутской области. Данное мероприятие направлено на подготовку врачей и специалистов со средним профессиональным образованием в соответствии с потребностями Иркутской области с учетом региональных объемов медицинской помощи программ государственных гарантий обеспечения населения бесплатной медицинской помощью.</w:t>
      </w:r>
    </w:p>
    <w:p w:rsidR="007D3E7A" w:rsidRPr="008626BD" w:rsidRDefault="007D3E7A" w:rsidP="007D3E7A">
      <w:pPr>
        <w:spacing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На основании изменений, внесенных Законом Иркутской области от 17 ноября 2017 года № 81-ОЗ в Закон Иркутской области от 5 марта 2010 года № 4-ОЗ «Об отдельных вопросах здравоохранения в Иркутской области», закреплены полномочия органов государственной власти Иркутской области по реализации комплекса мер по привлечению медицинских работников для работы в медицинских организациях, подведомственных исполнительному органу государственной власти. </w:t>
      </w:r>
    </w:p>
    <w:p w:rsidR="007D3E7A" w:rsidRPr="008626BD" w:rsidRDefault="007D3E7A" w:rsidP="007D3E7A">
      <w:pPr>
        <w:suppressAutoHyphens/>
        <w:spacing w:after="0" w:line="240" w:lineRule="auto"/>
        <w:ind w:firstLine="709"/>
        <w:jc w:val="both"/>
        <w:rPr>
          <w:rFonts w:ascii="Times New Roman" w:hAnsi="Times New Roman"/>
          <w:sz w:val="28"/>
          <w:szCs w:val="28"/>
        </w:rPr>
      </w:pPr>
      <w:r w:rsidRPr="008626BD">
        <w:rPr>
          <w:rFonts w:ascii="Times New Roman" w:hAnsi="Times New Roman" w:cs="Times New Roman"/>
          <w:sz w:val="28"/>
          <w:szCs w:val="28"/>
        </w:rPr>
        <w:t xml:space="preserve">В рамках указанных полномочий, в целях поэтапного устранения дефицита медицинских кадров, в 2019 году увеличено финансирование в рамках </w:t>
      </w:r>
      <w:r w:rsidRPr="008626BD">
        <w:rPr>
          <w:rFonts w:ascii="Times New Roman" w:hAnsi="Times New Roman"/>
          <w:sz w:val="28"/>
          <w:szCs w:val="28"/>
        </w:rPr>
        <w:t>закона Иркутской области от 6 октября 2017 года № 61-ОЗ «О ежемесячной денежной выплате отдельным категориям студентов в целях привлечения их для дальнейшей работы в медицинских организациях, расположенных на территории Иркутской области» в части увеличения размера выплаты стипендии студентам с высокими баллами ЕГЭ, призёрам региональных, всероссийских и международных олимпиад до 5 750 рублей; студентам, обучающимся по договорам о целевом обучении – до 3 450 рублей.</w:t>
      </w:r>
    </w:p>
    <w:p w:rsidR="007D3E7A" w:rsidRPr="008626BD" w:rsidRDefault="007D3E7A" w:rsidP="007D3E7A">
      <w:pPr>
        <w:spacing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С 2020 года дополнительно предлагается единовременн</w:t>
      </w:r>
      <w:r w:rsidRPr="008626BD">
        <w:rPr>
          <w:rFonts w:ascii="Times New Roman" w:hAnsi="Times New Roman"/>
          <w:sz w:val="28"/>
          <w:szCs w:val="28"/>
        </w:rPr>
        <w:t>ая</w:t>
      </w:r>
      <w:r w:rsidRPr="008626BD">
        <w:rPr>
          <w:rFonts w:ascii="Times New Roman" w:hAnsi="Times New Roman" w:cs="Times New Roman"/>
          <w:sz w:val="28"/>
          <w:szCs w:val="28"/>
        </w:rPr>
        <w:t xml:space="preserve"> </w:t>
      </w:r>
      <w:r w:rsidRPr="008626BD">
        <w:rPr>
          <w:rFonts w:ascii="Times New Roman" w:hAnsi="Times New Roman"/>
          <w:sz w:val="28"/>
          <w:szCs w:val="28"/>
        </w:rPr>
        <w:t xml:space="preserve">денежная </w:t>
      </w:r>
      <w:r w:rsidRPr="008626BD">
        <w:rPr>
          <w:rFonts w:ascii="Times New Roman" w:hAnsi="Times New Roman" w:cs="Times New Roman"/>
          <w:sz w:val="28"/>
          <w:szCs w:val="28"/>
        </w:rPr>
        <w:t>выплата</w:t>
      </w:r>
      <w:r w:rsidRPr="008626BD">
        <w:rPr>
          <w:rFonts w:ascii="Times New Roman" w:hAnsi="Times New Roman" w:cs="Times New Roman"/>
          <w:b/>
          <w:sz w:val="28"/>
          <w:szCs w:val="28"/>
        </w:rPr>
        <w:t xml:space="preserve"> </w:t>
      </w:r>
      <w:r w:rsidRPr="008626BD">
        <w:rPr>
          <w:rFonts w:ascii="Times New Roman" w:hAnsi="Times New Roman"/>
          <w:sz w:val="28"/>
          <w:szCs w:val="28"/>
        </w:rPr>
        <w:t>на обучение</w:t>
      </w:r>
      <w:r w:rsidRPr="008626BD">
        <w:rPr>
          <w:rFonts w:ascii="Times New Roman" w:hAnsi="Times New Roman" w:cs="Times New Roman"/>
          <w:sz w:val="28"/>
          <w:szCs w:val="28"/>
        </w:rPr>
        <w:t xml:space="preserve"> студентам, обучающимся по программам </w:t>
      </w:r>
      <w:proofErr w:type="spellStart"/>
      <w:r w:rsidRPr="008626BD">
        <w:rPr>
          <w:rFonts w:ascii="Times New Roman" w:hAnsi="Times New Roman" w:cs="Times New Roman"/>
          <w:sz w:val="28"/>
          <w:szCs w:val="28"/>
        </w:rPr>
        <w:t>специалитета</w:t>
      </w:r>
      <w:proofErr w:type="spellEnd"/>
      <w:r w:rsidRPr="008626BD">
        <w:rPr>
          <w:rFonts w:ascii="Times New Roman" w:hAnsi="Times New Roman" w:cs="Times New Roman"/>
          <w:sz w:val="28"/>
          <w:szCs w:val="28"/>
        </w:rPr>
        <w:t xml:space="preserve"> на основании договора об оказании платных образовательных услуг по направлениям подготовки «Лечебное дело» и «Педиатрия», окончивших четвертый или пятый курсы обучения, в целях привлечения их для дальнейшей работы в медицинских организациях, расположенных в отдаленных районах Иркутской области. Также на территории Иркутской области успешно реализуются программа «Земский </w:t>
      </w:r>
      <w:r w:rsidRPr="008626BD">
        <w:rPr>
          <w:rFonts w:ascii="Times New Roman" w:hAnsi="Times New Roman" w:cs="Times New Roman"/>
          <w:sz w:val="28"/>
          <w:szCs w:val="28"/>
        </w:rPr>
        <w:lastRenderedPageBreak/>
        <w:t xml:space="preserve">доктор», «Земский фельдшер», которые обеспечивают снижение дефицита кадров в сельской местности. </w:t>
      </w:r>
    </w:p>
    <w:p w:rsidR="001C3E32" w:rsidRPr="008626BD" w:rsidRDefault="001C3E32"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8626BD">
        <w:rPr>
          <w:rFonts w:ascii="Times New Roman" w:hAnsi="Times New Roman" w:cs="Times New Roman"/>
          <w:b/>
          <w:sz w:val="28"/>
          <w:szCs w:val="28"/>
        </w:rPr>
        <w:t>Негативным фактором является повышение нагрузки на систему здравоохранения в силу слабой заботы населения о собственном здоровье.</w:t>
      </w:r>
      <w:r w:rsidR="00B27674" w:rsidRPr="008626BD">
        <w:rPr>
          <w:rFonts w:ascii="Times New Roman" w:hAnsi="Times New Roman" w:cs="Times New Roman"/>
          <w:b/>
          <w:sz w:val="28"/>
          <w:szCs w:val="28"/>
        </w:rPr>
        <w:t xml:space="preserve"> </w:t>
      </w: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Наблюдается низкое качество жизни значительной части населения (низкий уровень заработной платы и пенсионного обеспечения, плохие условия жизни, труда, отдыха, неблагоприятное для здоровья состояние окружающей среды, качества и структуры питания, чрезмерные стрессовые нагрузки и др.), снижение общего уровня культуры населения, в том числе санитарно-гигиенической культуры, проживание значительной части населения в крайне неблагоприятной экологической обстановке, связанной с загрязнением окружающей среды выбросами промышленных предприятий и автомобильного транспорта, и в условиях отсутствия доброкачественного питьевого водоснабжения.</w:t>
      </w: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w:t>
      </w: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По различным оценкам экспертов в Российской Федерации, от болезней, связанных с </w:t>
      </w:r>
      <w:proofErr w:type="spellStart"/>
      <w:r w:rsidRPr="008626BD">
        <w:rPr>
          <w:rFonts w:ascii="Times New Roman" w:hAnsi="Times New Roman" w:cs="Times New Roman"/>
          <w:sz w:val="28"/>
          <w:szCs w:val="28"/>
        </w:rPr>
        <w:t>табакокурением</w:t>
      </w:r>
      <w:proofErr w:type="spellEnd"/>
      <w:r w:rsidRPr="008626BD">
        <w:rPr>
          <w:rFonts w:ascii="Times New Roman" w:hAnsi="Times New Roman" w:cs="Times New Roman"/>
          <w:sz w:val="28"/>
          <w:szCs w:val="28"/>
        </w:rPr>
        <w:t>, ежегодно умирает около 300 тысяч человек. Табак является одним из основных факторов риска развития сердечно-сосудистых, бронхолегочных, злокачественных и желудочно-кишечных заболеваний, сахарного диабета, заболеваний репродуктивной системы, болезней ротовой полости, других органов и систем организма человека.</w:t>
      </w: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Нарушения </w:t>
      </w:r>
      <w:proofErr w:type="spellStart"/>
      <w:r w:rsidRPr="008626BD">
        <w:rPr>
          <w:rFonts w:ascii="Times New Roman" w:hAnsi="Times New Roman" w:cs="Times New Roman"/>
          <w:sz w:val="28"/>
          <w:szCs w:val="28"/>
        </w:rPr>
        <w:t>нутриентной</w:t>
      </w:r>
      <w:proofErr w:type="spellEnd"/>
      <w:r w:rsidRPr="008626BD">
        <w:rPr>
          <w:rFonts w:ascii="Times New Roman" w:hAnsi="Times New Roman" w:cs="Times New Roman"/>
          <w:sz w:val="28"/>
          <w:szCs w:val="28"/>
        </w:rPr>
        <w:t xml:space="preserve"> структуры питания населения Иркутской области являются одним из ключевых факторов риска основных неинфекционных заболеваний (ОНЗ), высокой заболеваемости и болезненности населения Иркутской области. Одним из мощных здоровье разрушающих факторов является неправильное или неполноценное питание детей и подростков.</w:t>
      </w: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Такой образ жизни приводит к </w:t>
      </w:r>
      <w:r w:rsidRPr="008626BD">
        <w:rPr>
          <w:rFonts w:ascii="Times New Roman" w:hAnsi="Times New Roman" w:cs="Times New Roman"/>
          <w:sz w:val="28"/>
          <w:szCs w:val="28"/>
          <w:shd w:val="clear" w:color="auto" w:fill="FFFFFF"/>
        </w:rPr>
        <w:t>развитию сердечно-сосудистых заболеваний. Заболевания сердца могут длительное время протекать в скрытой форме, клинически никак себя не проявляя. Наряду с различными опухолями именно эти болезни являются сегодня главной причиной преждевременной смерти людей в развитых странах.</w:t>
      </w:r>
    </w:p>
    <w:p w:rsidR="002B3E66" w:rsidRPr="008626BD" w:rsidRDefault="002B3E66"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Сердечно-сосудистая хирургия является важнейшим фактором снижения заболеваемости, </w:t>
      </w:r>
      <w:proofErr w:type="spellStart"/>
      <w:r w:rsidRPr="008626BD">
        <w:rPr>
          <w:rFonts w:ascii="Times New Roman" w:hAnsi="Times New Roman" w:cs="Times New Roman"/>
          <w:sz w:val="28"/>
          <w:szCs w:val="28"/>
        </w:rPr>
        <w:t>инвалидизации</w:t>
      </w:r>
      <w:proofErr w:type="spellEnd"/>
      <w:r w:rsidRPr="008626BD">
        <w:rPr>
          <w:rFonts w:ascii="Times New Roman" w:hAnsi="Times New Roman" w:cs="Times New Roman"/>
          <w:sz w:val="28"/>
          <w:szCs w:val="28"/>
        </w:rPr>
        <w:t xml:space="preserve"> и смертности от сердечно-сосудистых заболеваний и одновременно реальным фактором улучшения качества жизни и удлинения ее продолжительности.</w:t>
      </w:r>
    </w:p>
    <w:p w:rsidR="004868CF" w:rsidRPr="008626BD" w:rsidRDefault="004868CF" w:rsidP="004868CF">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Создание специализированных отделений для оказания медицинской помощи пациентам с сердечно-сосудистыми заболеваниями в Иркутской области началось в 2009 году. Тогда же был создан первый и единственный до 2018 года региональный сосудистый центр на базе Иркутской областной клинической больницы, с 2009 по 2019 годы в медицинских учреждениях региона открылись 10 первичных сосудистых отделений. </w:t>
      </w:r>
    </w:p>
    <w:p w:rsidR="004868CF" w:rsidRPr="008626BD" w:rsidRDefault="004868CF" w:rsidP="004868CF">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lastRenderedPageBreak/>
        <w:t>Министерством здравоохранения Иркутской области была утверждена дорожная карта по совершенствованию организации медицинской помощи пациентам с сердечно-сосудистыми заболеваниями в Иркутской области на 2018-2019 годы, в соответствии с которой в 2019 году в ОГБУЗ «Боханская районная больница» было открыто десятое первичное сосудистое отделение.</w:t>
      </w:r>
    </w:p>
    <w:p w:rsidR="004868CF" w:rsidRPr="008626BD" w:rsidRDefault="004868CF" w:rsidP="004868CF">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Проведено переоснащение медицинским оборудованием регионального сосудистого центра ГБУЗ Иркутской ордена «Знак Почета» областной клинической больницы, первичных сосудистых отделений ОГАУЗ «Ангарская городская скорая медицинская помощь», ОГБУЗ «Усольская городская больница», ОГБУЗ «Усть-Илимская городская больница». </w:t>
      </w:r>
    </w:p>
    <w:p w:rsidR="004775CC" w:rsidRPr="008626BD" w:rsidRDefault="004775CC"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Проведено переоснащение медицинским оборудованием регионального сосудистого центра ГБУЗ Иркутской ордена «Знак Почета» областной клинической больницы, первичных сосудистых отделений ОГАУЗ «Ангарская городская скорая медицинская помощь», ОГБУЗ «Усольская городская больница», ОГБУЗ «Усть-Илимская городская больница». </w:t>
      </w:r>
    </w:p>
    <w:p w:rsidR="004775CC" w:rsidRPr="008626BD" w:rsidRDefault="004775CC"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Проведено переоснащение медицинским оборудованием ГБУЗ «Областной онкологический диспансер».</w:t>
      </w:r>
    </w:p>
    <w:p w:rsidR="004775CC" w:rsidRPr="008626BD" w:rsidRDefault="004775CC"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К 2022 году должно быть завершено строительство и ввод в эксплуатацию радиологического корпуса с ПЭТ-центром Иркутского онкологического диспансера, что позволит </w:t>
      </w:r>
      <w:r w:rsidRPr="008626BD">
        <w:rPr>
          <w:rFonts w:ascii="Times New Roman" w:hAnsi="Times New Roman" w:cs="Times New Roman"/>
          <w:sz w:val="28"/>
          <w:szCs w:val="28"/>
          <w:shd w:val="clear" w:color="auto" w:fill="FFFFFF"/>
        </w:rPr>
        <w:t>осуществить высокотехнологичное радиотерапевтическое лечение, ПЭТ-диагностику с использованием самых современных методов, что гарантирует повышение доступности, своевременности и качества оказания онкологической помощи населению Иркутской области.</w:t>
      </w:r>
    </w:p>
    <w:p w:rsidR="002B3E66" w:rsidRPr="008626BD" w:rsidRDefault="002B3E66" w:rsidP="00120DC3">
      <w:pPr>
        <w:spacing w:after="0" w:line="240" w:lineRule="auto"/>
        <w:ind w:firstLine="709"/>
        <w:contextualSpacing/>
        <w:jc w:val="both"/>
        <w:rPr>
          <w:rFonts w:ascii="Times New Roman" w:hAnsi="Times New Roman" w:cs="Times New Roman"/>
          <w:sz w:val="28"/>
          <w:szCs w:val="28"/>
        </w:rPr>
      </w:pPr>
    </w:p>
    <w:p w:rsidR="002B3E66" w:rsidRPr="008626BD" w:rsidRDefault="002B3E66" w:rsidP="00120DC3">
      <w:pPr>
        <w:pStyle w:val="af1"/>
        <w:spacing w:before="0" w:beforeAutospacing="0" w:after="0" w:afterAutospacing="0"/>
        <w:ind w:firstLine="709"/>
        <w:contextualSpacing/>
        <w:jc w:val="both"/>
        <w:rPr>
          <w:rFonts w:eastAsiaTheme="minorEastAsia"/>
          <w:b/>
          <w:kern w:val="24"/>
          <w:sz w:val="28"/>
          <w:szCs w:val="28"/>
        </w:rPr>
      </w:pPr>
      <w:r w:rsidRPr="008626BD">
        <w:rPr>
          <w:b/>
          <w:sz w:val="28"/>
          <w:szCs w:val="28"/>
        </w:rPr>
        <w:t>Новое качество управления здравоохранением и оказания медицинских услуг населению является важным фактором социально-экономического развития страны и повышения качества жизни населения.</w:t>
      </w:r>
      <w:r w:rsidR="00AF1C86" w:rsidRPr="008626BD">
        <w:rPr>
          <w:b/>
          <w:sz w:val="28"/>
          <w:szCs w:val="28"/>
        </w:rPr>
        <w:t xml:space="preserve"> </w:t>
      </w:r>
    </w:p>
    <w:p w:rsidR="001B7E4A" w:rsidRPr="008626BD"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Информатизация носит комплексный характер, направленный на повышение эффективности и результативности процессов управления здравоохранением и оказания медицинских услуг населению в результате использования информационно-коммуникационных технологий. </w:t>
      </w:r>
    </w:p>
    <w:p w:rsidR="001B7E4A" w:rsidRPr="008626BD"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 рамках исполнения  распоряжения Правительства Российской Федерации от 15 ноября 2017 года № 2521-р 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услуг и функций (далее – ЕПГУ) обеспечивает ЕГИСЗ, в медицинских организациях, подведомственных министерству здравоохранения Иркутской области,  предоставляются возможность получения  «Услуги по вызову врача на дом», а также  «Услуги по предоставлению доступа к электронным медицинским документам».</w:t>
      </w:r>
    </w:p>
    <w:p w:rsidR="001B7E4A" w:rsidRPr="008626BD"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За период 2019 года в подсистему федерального сервиса «Реестр электронных медицинских документов» от медицинских организаций Иркутской области передано 95 745 документов.</w:t>
      </w:r>
    </w:p>
    <w:p w:rsidR="001B7E4A" w:rsidRPr="008626BD"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С 2017 года в медицинских организациях Иркутской области внедрена технология оформления электронного листка нетрудоспособности в РМИС </w:t>
      </w:r>
      <w:r w:rsidRPr="008626BD">
        <w:rPr>
          <w:rFonts w:ascii="Times New Roman" w:hAnsi="Times New Roman" w:cs="Times New Roman"/>
          <w:sz w:val="28"/>
          <w:szCs w:val="28"/>
        </w:rPr>
        <w:lastRenderedPageBreak/>
        <w:t>Иркутской области (далее - ЭЛН). Количество оформленных ЭЛН из РМИС Иркутской области в 2017 году - 2 248, в 2018 году – 44 215, в 2019 году - 176 037, что на 75</w:t>
      </w:r>
      <w:r w:rsidR="003F35CB" w:rsidRPr="008626BD">
        <w:rPr>
          <w:rFonts w:ascii="Times New Roman" w:hAnsi="Times New Roman" w:cs="Times New Roman"/>
          <w:sz w:val="28"/>
          <w:szCs w:val="28"/>
        </w:rPr>
        <w:t>%</w:t>
      </w:r>
      <w:r w:rsidRPr="008626BD">
        <w:rPr>
          <w:rFonts w:ascii="Times New Roman" w:hAnsi="Times New Roman" w:cs="Times New Roman"/>
          <w:sz w:val="28"/>
          <w:szCs w:val="28"/>
        </w:rPr>
        <w:t xml:space="preserve"> превышает показатель 2018 года. Автоматизация процесса оформления ЭЛН позволяет уменьшить временные затраты на его оформление как самому пациенту, так и врачу.</w:t>
      </w:r>
    </w:p>
    <w:p w:rsidR="001B7E4A" w:rsidRPr="008626BD" w:rsidRDefault="001B7E4A" w:rsidP="00120D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Количество врачей, использующих РМИС, в 2019 году увеличилось на 13</w:t>
      </w:r>
      <w:r w:rsidR="003F35CB" w:rsidRPr="008626BD">
        <w:rPr>
          <w:rFonts w:ascii="Times New Roman" w:hAnsi="Times New Roman" w:cs="Times New Roman"/>
          <w:sz w:val="28"/>
          <w:szCs w:val="28"/>
        </w:rPr>
        <w:t>%</w:t>
      </w:r>
      <w:r w:rsidRPr="008626BD">
        <w:rPr>
          <w:rFonts w:ascii="Times New Roman" w:hAnsi="Times New Roman" w:cs="Times New Roman"/>
          <w:sz w:val="28"/>
          <w:szCs w:val="28"/>
        </w:rPr>
        <w:t xml:space="preserve"> в сравнении с 2018 годом. </w:t>
      </w:r>
    </w:p>
    <w:p w:rsidR="001B7E4A" w:rsidRPr="008626BD" w:rsidRDefault="001B7E4A"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В 2019 году на 10% увеличилось использование сервисов дистанционной записи на прием к врачу (в сравнении с 2018 годом) и составило 1,4 млн записей в год.</w:t>
      </w:r>
    </w:p>
    <w:p w:rsidR="001B7E4A" w:rsidRPr="008626BD" w:rsidRDefault="001B7E4A"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С целью реализации записи пациента на прием к врачу в электронном виде с 2017 года в РМИС Иркутской области организована запись к специалистам областных учреждений по направлению от медицинских организаций Иркутской области в следующих медицинских организациях:</w:t>
      </w:r>
    </w:p>
    <w:p w:rsidR="001B7E4A" w:rsidRPr="008626BD" w:rsidRDefault="001B7E4A"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 xml:space="preserve">ГБУЗ Иркутская ордена «Знак Почета» областная клиническая больница, в </w:t>
      </w:r>
      <w:proofErr w:type="spellStart"/>
      <w:r w:rsidRPr="008626BD">
        <w:rPr>
          <w:rFonts w:ascii="Times New Roman" w:hAnsi="Times New Roman" w:cs="Times New Roman"/>
          <w:sz w:val="28"/>
          <w:szCs w:val="28"/>
        </w:rPr>
        <w:t>т.ч</w:t>
      </w:r>
      <w:proofErr w:type="spellEnd"/>
      <w:r w:rsidRPr="008626BD">
        <w:rPr>
          <w:rFonts w:ascii="Times New Roman" w:hAnsi="Times New Roman" w:cs="Times New Roman"/>
          <w:sz w:val="28"/>
          <w:szCs w:val="28"/>
        </w:rPr>
        <w:t>. в подразделение «Областной перинатальный центр»;</w:t>
      </w:r>
    </w:p>
    <w:p w:rsidR="001B7E4A" w:rsidRPr="008626BD" w:rsidRDefault="001B7E4A"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ГБУЗ «Иркутская государственная областная детская клиническая больница»;</w:t>
      </w:r>
    </w:p>
    <w:p w:rsidR="001B7E4A" w:rsidRPr="008626BD" w:rsidRDefault="001B7E4A" w:rsidP="00120DC3">
      <w:pPr>
        <w:spacing w:after="0"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sz w:val="28"/>
          <w:szCs w:val="28"/>
        </w:rPr>
        <w:t>ОГАУЗ «Иркутский городской перинатальный центр».</w:t>
      </w:r>
    </w:p>
    <w:p w:rsidR="001B7E4A" w:rsidRPr="008626BD" w:rsidRDefault="001B7E4A" w:rsidP="00120DC3">
      <w:pPr>
        <w:pStyle w:val="af1"/>
        <w:spacing w:before="0" w:beforeAutospacing="0" w:after="0" w:afterAutospacing="0"/>
        <w:ind w:firstLine="709"/>
        <w:contextualSpacing/>
        <w:jc w:val="both"/>
        <w:rPr>
          <w:rFonts w:eastAsiaTheme="minorEastAsia"/>
          <w:sz w:val="28"/>
          <w:szCs w:val="28"/>
        </w:rPr>
      </w:pPr>
      <w:r w:rsidRPr="008626BD">
        <w:rPr>
          <w:rFonts w:eastAsiaTheme="minorEastAsia"/>
          <w:sz w:val="28"/>
          <w:szCs w:val="28"/>
        </w:rPr>
        <w:t xml:space="preserve">В рамках модернизации и развития региональной медицинской информационной системы Иркутской области с 2020 года, граждане Иркутской области, записанные на прием к врачу в медицинские организации, подведомственные министерству здравоохранения Иркутской области, получают </w:t>
      </w:r>
      <w:proofErr w:type="spellStart"/>
      <w:r w:rsidRPr="008626BD">
        <w:rPr>
          <w:rFonts w:eastAsiaTheme="minorEastAsia"/>
          <w:sz w:val="28"/>
          <w:szCs w:val="28"/>
          <w:lang w:val="en-US"/>
        </w:rPr>
        <w:t>sms</w:t>
      </w:r>
      <w:proofErr w:type="spellEnd"/>
      <w:r w:rsidRPr="008626BD">
        <w:rPr>
          <w:rFonts w:eastAsiaTheme="minorEastAsia"/>
          <w:sz w:val="28"/>
          <w:szCs w:val="28"/>
        </w:rPr>
        <w:t>-уведомление о предстоящей записи на прием.</w:t>
      </w:r>
    </w:p>
    <w:p w:rsidR="007C1937" w:rsidRPr="008626BD" w:rsidRDefault="007C1937" w:rsidP="00120DC3">
      <w:pPr>
        <w:pStyle w:val="af1"/>
        <w:spacing w:before="0" w:beforeAutospacing="0" w:after="0" w:afterAutospacing="0"/>
        <w:ind w:firstLine="709"/>
        <w:contextualSpacing/>
        <w:jc w:val="both"/>
        <w:rPr>
          <w:rFonts w:eastAsiaTheme="minorEastAsia"/>
          <w:sz w:val="28"/>
          <w:szCs w:val="28"/>
        </w:rPr>
      </w:pPr>
    </w:p>
    <w:p w:rsidR="002B3E66" w:rsidRPr="008626BD" w:rsidRDefault="002B3E66" w:rsidP="00120DC3">
      <w:pPr>
        <w:pStyle w:val="af1"/>
        <w:spacing w:before="0" w:beforeAutospacing="0" w:after="0" w:afterAutospacing="0"/>
        <w:ind w:firstLine="709"/>
        <w:contextualSpacing/>
        <w:jc w:val="both"/>
        <w:rPr>
          <w:rFonts w:eastAsiaTheme="minorEastAsia"/>
          <w:b/>
          <w:kern w:val="24"/>
          <w:sz w:val="28"/>
          <w:szCs w:val="28"/>
        </w:rPr>
      </w:pPr>
      <w:r w:rsidRPr="008626BD">
        <w:rPr>
          <w:rFonts w:eastAsiaTheme="minorEastAsia"/>
          <w:kern w:val="24"/>
          <w:sz w:val="28"/>
          <w:szCs w:val="28"/>
        </w:rPr>
        <w:t xml:space="preserve"> </w:t>
      </w:r>
      <w:r w:rsidR="00787DFB" w:rsidRPr="008626BD">
        <w:rPr>
          <w:rFonts w:eastAsiaTheme="minorEastAsia"/>
          <w:b/>
          <w:kern w:val="24"/>
          <w:sz w:val="28"/>
          <w:szCs w:val="28"/>
        </w:rPr>
        <w:t>Еще одним</w:t>
      </w:r>
      <w:r w:rsidRPr="008626BD">
        <w:rPr>
          <w:rFonts w:eastAsiaTheme="minorEastAsia"/>
          <w:b/>
          <w:kern w:val="24"/>
          <w:sz w:val="28"/>
          <w:szCs w:val="28"/>
        </w:rPr>
        <w:t xml:space="preserve"> фактором качественного оказания медицинской помощи является наличие современной материально-технической базы в медицинских организациях.</w:t>
      </w:r>
      <w:r w:rsidR="00AF1C86" w:rsidRPr="008626BD">
        <w:rPr>
          <w:rFonts w:eastAsiaTheme="minorEastAsia"/>
          <w:b/>
          <w:kern w:val="24"/>
          <w:sz w:val="28"/>
          <w:szCs w:val="28"/>
        </w:rPr>
        <w:t xml:space="preserve"> </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2020 году средний процент износа зданий государственных организаций здравоохранения составил 37,2% (средний показатель по России 27,2%). С целью дальнейшего материально-технического обеспечения работы медицинских организаций Иркутской области и сохранения их основных фондов планируется осуществить проведение капитальных ремонтов в медицинских организациях. Необходимо проектирование и строительство новых лечебных комплексов, проведение реконструкции зданий с оснащением новым современным медицинским и технологическим оборудованием, приобретение существующих уже построенных зданий для размещения в них медицинских организаций.</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2020 году за счет средств областного и федерального бюджетов было приобретено 8472 единиц на общую сумму 2 751,5 млн. рублей и за счет средств нормированного страхового запаса 159 единицы на общую сумму 238,4 млн. рублей.</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 xml:space="preserve">В рамках проекта по борьбе с сердечно-сосудистыми заболеваниями приобретены 16 единиц медицинских изделий, в том числе 2-а 16-срезовых компьютерных томографа, ангиографический комплекс, комплекс </w:t>
      </w:r>
      <w:r w:rsidRPr="008626BD">
        <w:rPr>
          <w:rFonts w:ascii="Times New Roman" w:eastAsia="Times New Roman" w:hAnsi="Times New Roman" w:cs="Times New Roman"/>
          <w:sz w:val="28"/>
          <w:szCs w:val="28"/>
        </w:rPr>
        <w:lastRenderedPageBreak/>
        <w:t>диагностический для ультразвуковых исследований высокого класса, магнитно-резонансный томограф, 8 аппаратов ИВЛ, оборудование для реабилитации на общую сумму 218,4 млн. рублей (ФБ). В реализации проекта в текущем году принимали участие 5 медицинских организаций.</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проекта по борьбе с онкологическими заболеваниями приобретена 163 единицы медицинских изделий, в том числе 13 аппаратов ИВЛ, КТ, МРТ, передвижной палатный рентген аппарат, ультразвуковое и эндоскопическое оборудование. Объём финансирования данного проекта составил 831,9 млн. рублей (ФБ).</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реализации федерального проекта по развитию детского здравоохранения приобретены 156 единиц медицинского оборудования, в том числе, 16 цифровых рентгеновских аппаратов, 1 универсальный и 13 портативных УЗИ-аппаратов. В реализации данного проекта приняли участие 35 медицинских организаций. Объём финансирования мероприятий составил 252,1 млн. рублей (ФБ - 199,2; ОБ – 52,9).</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мероприятия развития по оснащению паллиативной службы приобретено 489 единиц медицинских изделий на общую сумму 79,7 млн. рублей. Приняли участие 22 организацией.</w:t>
      </w:r>
    </w:p>
    <w:p w:rsidR="0008459F"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В рамках реализации мероприятия «Укрепление материально-технической базы были приобретены более 822 единиц медицинских изделий на общую сумму 433,3 млн рублей средств областного бюджета, в том числе 2-а КТ, 2-а рентген аппарата, 7 УЗИ-аппаратов.</w:t>
      </w:r>
    </w:p>
    <w:p w:rsidR="00787DFB" w:rsidRPr="008626BD" w:rsidRDefault="0008459F" w:rsidP="0008459F">
      <w:pPr>
        <w:spacing w:line="240" w:lineRule="auto"/>
        <w:ind w:firstLine="709"/>
        <w:contextualSpacing/>
        <w:jc w:val="both"/>
        <w:rPr>
          <w:rFonts w:ascii="Times New Roman" w:eastAsia="Times New Roman" w:hAnsi="Times New Roman" w:cs="Times New Roman"/>
          <w:sz w:val="28"/>
          <w:szCs w:val="28"/>
        </w:rPr>
      </w:pPr>
      <w:r w:rsidRPr="008626BD">
        <w:rPr>
          <w:rFonts w:ascii="Times New Roman" w:eastAsia="Times New Roman" w:hAnsi="Times New Roman" w:cs="Times New Roman"/>
          <w:sz w:val="28"/>
          <w:szCs w:val="28"/>
        </w:rPr>
        <w:t>Дальнейшее увеличение финансирование на оснащение и переоснащение медицинским оборудованием медицинских организаций в соответствии с нормативными требованиями позволит создать комфортные условия для оказания медицинской помощи, увечить доступность высокотехнологичных методов лечения, обеспечило раннюю диагностику заболеваний и снижение смертности.</w:t>
      </w:r>
    </w:p>
    <w:p w:rsidR="0008459F" w:rsidRPr="008626BD" w:rsidRDefault="0008459F" w:rsidP="0008459F">
      <w:pPr>
        <w:spacing w:line="240" w:lineRule="auto"/>
        <w:ind w:firstLine="709"/>
        <w:contextualSpacing/>
        <w:jc w:val="both"/>
        <w:rPr>
          <w:rFonts w:ascii="Times New Roman" w:hAnsi="Times New Roman" w:cs="Times New Roman"/>
          <w:sz w:val="28"/>
          <w:szCs w:val="28"/>
        </w:rPr>
      </w:pPr>
    </w:p>
    <w:p w:rsidR="00787DFB" w:rsidRPr="008626BD" w:rsidRDefault="00787DFB" w:rsidP="00120DC3">
      <w:pPr>
        <w:spacing w:line="240" w:lineRule="auto"/>
        <w:ind w:firstLine="709"/>
        <w:contextualSpacing/>
        <w:jc w:val="both"/>
        <w:rPr>
          <w:rFonts w:ascii="Times New Roman" w:hAnsi="Times New Roman" w:cs="Times New Roman"/>
          <w:sz w:val="28"/>
          <w:szCs w:val="28"/>
        </w:rPr>
      </w:pPr>
      <w:r w:rsidRPr="008626BD">
        <w:rPr>
          <w:rFonts w:ascii="Times New Roman" w:hAnsi="Times New Roman" w:cs="Times New Roman"/>
          <w:b/>
          <w:kern w:val="24"/>
          <w:sz w:val="28"/>
          <w:szCs w:val="28"/>
        </w:rPr>
        <w:t>Заключительным фактором, влияющим</w:t>
      </w:r>
      <w:r w:rsidRPr="008626BD">
        <w:rPr>
          <w:rFonts w:ascii="Times New Roman" w:hAnsi="Times New Roman" w:cs="Times New Roman"/>
          <w:b/>
          <w:sz w:val="28"/>
          <w:szCs w:val="28"/>
        </w:rPr>
        <w:t xml:space="preserve"> на систему здравоохранения, является изменение климатических условий</w:t>
      </w:r>
    </w:p>
    <w:p w:rsidR="003F738D" w:rsidRPr="008626BD" w:rsidRDefault="00F94355" w:rsidP="00120DC3">
      <w:pPr>
        <w:pStyle w:val="a3"/>
        <w:tabs>
          <w:tab w:val="left" w:pos="709"/>
        </w:tabs>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Изменение климата воздействует на социальные и связанные с окру</w:t>
      </w:r>
      <w:r w:rsidR="00120DC3" w:rsidRPr="008626BD">
        <w:rPr>
          <w:rFonts w:ascii="Times New Roman" w:hAnsi="Times New Roman" w:cs="Times New Roman"/>
          <w:sz w:val="28"/>
          <w:szCs w:val="28"/>
        </w:rPr>
        <w:t>жающей средой факторы здоровья -</w:t>
      </w:r>
      <w:r w:rsidRPr="008626BD">
        <w:rPr>
          <w:rFonts w:ascii="Times New Roman" w:hAnsi="Times New Roman" w:cs="Times New Roman"/>
          <w:sz w:val="28"/>
          <w:szCs w:val="28"/>
        </w:rPr>
        <w:t xml:space="preserve"> чистый воздух, безопасную питьевую воду, пищевые продукты в достаточном количестве и надежный кров.</w:t>
      </w:r>
    </w:p>
    <w:p w:rsidR="00F94355" w:rsidRPr="008626BD" w:rsidRDefault="00F94355" w:rsidP="00120DC3">
      <w:pPr>
        <w:pStyle w:val="a3"/>
        <w:tabs>
          <w:tab w:val="left" w:pos="709"/>
        </w:tabs>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Крайне высокая температура воздуха непосредственно приводит к смерти от сердечно-сосудистых и респираторных заболевани</w:t>
      </w:r>
      <w:r w:rsidR="00215ECF" w:rsidRPr="008626BD">
        <w:rPr>
          <w:rFonts w:ascii="Times New Roman" w:hAnsi="Times New Roman" w:cs="Times New Roman"/>
          <w:sz w:val="28"/>
          <w:szCs w:val="28"/>
        </w:rPr>
        <w:t>й, особенно среди пожилых людей, к тому же, из-за высокой температуры в воздухе повышаются уровни озона и других загрязнителей</w:t>
      </w:r>
      <w:r w:rsidR="00396CF4" w:rsidRPr="008626BD">
        <w:rPr>
          <w:rFonts w:ascii="Times New Roman" w:hAnsi="Times New Roman" w:cs="Times New Roman"/>
          <w:sz w:val="28"/>
          <w:szCs w:val="28"/>
        </w:rPr>
        <w:t>, что осложняет болезни.</w:t>
      </w:r>
    </w:p>
    <w:p w:rsidR="00F94355" w:rsidRPr="008626BD" w:rsidRDefault="00396CF4" w:rsidP="00120DC3">
      <w:pPr>
        <w:pStyle w:val="a3"/>
        <w:tabs>
          <w:tab w:val="left" w:pos="709"/>
        </w:tabs>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В</w:t>
      </w:r>
      <w:r w:rsidR="00F94355" w:rsidRPr="008626BD">
        <w:rPr>
          <w:rFonts w:ascii="Times New Roman" w:hAnsi="Times New Roman" w:cs="Times New Roman"/>
          <w:sz w:val="28"/>
          <w:szCs w:val="28"/>
        </w:rPr>
        <w:t>о время сильной жары повышаются уровни пыльцы ра</w:t>
      </w:r>
      <w:r w:rsidRPr="008626BD">
        <w:rPr>
          <w:rFonts w:ascii="Times New Roman" w:hAnsi="Times New Roman" w:cs="Times New Roman"/>
          <w:sz w:val="28"/>
          <w:szCs w:val="28"/>
        </w:rPr>
        <w:t xml:space="preserve">стений и других </w:t>
      </w:r>
      <w:proofErr w:type="spellStart"/>
      <w:r w:rsidRPr="008626BD">
        <w:rPr>
          <w:rFonts w:ascii="Times New Roman" w:hAnsi="Times New Roman" w:cs="Times New Roman"/>
          <w:sz w:val="28"/>
          <w:szCs w:val="28"/>
        </w:rPr>
        <w:t>аэроаллергенов</w:t>
      </w:r>
      <w:proofErr w:type="spellEnd"/>
      <w:r w:rsidRPr="008626BD">
        <w:rPr>
          <w:rFonts w:ascii="Times New Roman" w:hAnsi="Times New Roman" w:cs="Times New Roman"/>
          <w:sz w:val="28"/>
          <w:szCs w:val="28"/>
        </w:rPr>
        <w:t xml:space="preserve"> провоцирующие </w:t>
      </w:r>
      <w:r w:rsidR="00F94355" w:rsidRPr="008626BD">
        <w:rPr>
          <w:rFonts w:ascii="Times New Roman" w:hAnsi="Times New Roman" w:cs="Times New Roman"/>
          <w:sz w:val="28"/>
          <w:szCs w:val="28"/>
        </w:rPr>
        <w:t>астму</w:t>
      </w:r>
      <w:r w:rsidRPr="008626BD">
        <w:rPr>
          <w:rFonts w:ascii="Times New Roman" w:hAnsi="Times New Roman" w:cs="Times New Roman"/>
          <w:sz w:val="28"/>
          <w:szCs w:val="28"/>
        </w:rPr>
        <w:t>.</w:t>
      </w:r>
    </w:p>
    <w:p w:rsidR="00F94355" w:rsidRPr="008626BD" w:rsidRDefault="00F94355" w:rsidP="00120DC3">
      <w:pPr>
        <w:pStyle w:val="a3"/>
        <w:tabs>
          <w:tab w:val="left" w:pos="709"/>
        </w:tabs>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t>Климатические условия оказывают сильное воздействие на болезни, передающиеся через воду, и болезни передающиеся насекомыми, моллюсками и другими холоднокровными животными.</w:t>
      </w:r>
      <w:r w:rsidR="00215ECF" w:rsidRPr="008626BD">
        <w:rPr>
          <w:rFonts w:ascii="Times New Roman" w:hAnsi="Times New Roman" w:cs="Times New Roman"/>
          <w:sz w:val="28"/>
          <w:szCs w:val="28"/>
        </w:rPr>
        <w:t xml:space="preserve"> </w:t>
      </w:r>
      <w:r w:rsidR="00396CF4" w:rsidRPr="008626BD">
        <w:rPr>
          <w:rFonts w:ascii="Times New Roman" w:hAnsi="Times New Roman" w:cs="Times New Roman"/>
          <w:sz w:val="28"/>
          <w:szCs w:val="28"/>
        </w:rPr>
        <w:t>Потепление</w:t>
      </w:r>
      <w:r w:rsidR="00215ECF" w:rsidRPr="008626BD">
        <w:rPr>
          <w:rFonts w:ascii="Times New Roman" w:hAnsi="Times New Roman" w:cs="Times New Roman"/>
          <w:sz w:val="28"/>
          <w:szCs w:val="28"/>
        </w:rPr>
        <w:t xml:space="preserve"> продлевает активность комаров и клещей, переносящих инфекции.</w:t>
      </w:r>
    </w:p>
    <w:p w:rsidR="00120DC3" w:rsidRPr="008626BD" w:rsidRDefault="00396CF4" w:rsidP="00120DC3">
      <w:pPr>
        <w:pStyle w:val="a3"/>
        <w:tabs>
          <w:tab w:val="left" w:pos="709"/>
        </w:tabs>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rPr>
        <w:lastRenderedPageBreak/>
        <w:t>М</w:t>
      </w:r>
      <w:r w:rsidR="00F94355" w:rsidRPr="008626BD">
        <w:rPr>
          <w:rFonts w:ascii="Times New Roman" w:hAnsi="Times New Roman" w:cs="Times New Roman"/>
          <w:sz w:val="28"/>
          <w:szCs w:val="28"/>
        </w:rPr>
        <w:t>ногих из опасностей для здоровья можно избежать благодаря существующим здравоохранительным программам и мероприятиям. Согласованные действия по усилению основных элементов систем здравоохранения и стимулированию путей здорового развития могут укрепить здоровье населения сейчас, а также снизить уязвимость пере</w:t>
      </w:r>
      <w:r w:rsidR="00120DC3" w:rsidRPr="008626BD">
        <w:rPr>
          <w:rFonts w:ascii="Times New Roman" w:hAnsi="Times New Roman" w:cs="Times New Roman"/>
          <w:sz w:val="28"/>
          <w:szCs w:val="28"/>
        </w:rPr>
        <w:t>д изменением климата в будущем.</w:t>
      </w:r>
    </w:p>
    <w:p w:rsidR="00344E20" w:rsidRPr="008626BD" w:rsidRDefault="00344E20" w:rsidP="00120DC3">
      <w:pPr>
        <w:pStyle w:val="a3"/>
        <w:tabs>
          <w:tab w:val="left" w:pos="709"/>
        </w:tabs>
        <w:spacing w:after="0" w:line="240" w:lineRule="auto"/>
        <w:ind w:left="0" w:firstLine="709"/>
        <w:jc w:val="both"/>
        <w:rPr>
          <w:rFonts w:ascii="Times New Roman" w:hAnsi="Times New Roman" w:cs="Times New Roman"/>
          <w:sz w:val="28"/>
          <w:szCs w:val="28"/>
        </w:rPr>
      </w:pPr>
    </w:p>
    <w:p w:rsidR="00120DC3" w:rsidRPr="008626BD" w:rsidRDefault="00ED5AED" w:rsidP="00120DC3">
      <w:pPr>
        <w:pStyle w:val="a3"/>
        <w:tabs>
          <w:tab w:val="left" w:pos="709"/>
        </w:tabs>
        <w:spacing w:after="0" w:line="240" w:lineRule="auto"/>
        <w:ind w:left="0" w:firstLine="709"/>
        <w:jc w:val="both"/>
        <w:rPr>
          <w:rFonts w:ascii="Times New Roman" w:hAnsi="Times New Roman" w:cs="Times New Roman"/>
          <w:sz w:val="28"/>
          <w:szCs w:val="28"/>
        </w:rPr>
      </w:pPr>
      <w:r w:rsidRPr="008626BD">
        <w:rPr>
          <w:rFonts w:ascii="Times New Roman" w:hAnsi="Times New Roman" w:cs="Times New Roman"/>
          <w:sz w:val="28"/>
          <w:szCs w:val="28"/>
          <w:u w:val="single"/>
        </w:rPr>
        <w:t xml:space="preserve">3. </w:t>
      </w:r>
      <w:r w:rsidR="001D2A08" w:rsidRPr="008626BD">
        <w:rPr>
          <w:rFonts w:ascii="Times New Roman" w:hAnsi="Times New Roman" w:cs="Times New Roman"/>
          <w:sz w:val="28"/>
          <w:szCs w:val="28"/>
          <w:u w:val="single"/>
        </w:rPr>
        <w:t>Сведения о внесенных ответственным исполнителем изменен</w:t>
      </w:r>
      <w:r w:rsidR="00120DC3" w:rsidRPr="008626BD">
        <w:rPr>
          <w:rFonts w:ascii="Times New Roman" w:hAnsi="Times New Roman" w:cs="Times New Roman"/>
          <w:sz w:val="28"/>
          <w:szCs w:val="28"/>
          <w:u w:val="single"/>
        </w:rPr>
        <w:t>иях в государственную программу</w:t>
      </w:r>
    </w:p>
    <w:p w:rsidR="001D2A08" w:rsidRPr="008626BD" w:rsidRDefault="008626BD" w:rsidP="00120DC3">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u w:val="single"/>
        </w:rPr>
      </w:pPr>
      <w:hyperlink r:id="rId9" w:history="1">
        <w:r w:rsidR="001D2A08" w:rsidRPr="008626BD">
          <w:rPr>
            <w:rFonts w:ascii="Times New Roman" w:hAnsi="Times New Roman" w:cs="Times New Roman"/>
            <w:sz w:val="28"/>
            <w:szCs w:val="28"/>
          </w:rPr>
          <w:t>Информация</w:t>
        </w:r>
      </w:hyperlink>
      <w:r w:rsidR="001D2A08" w:rsidRPr="008626BD">
        <w:rPr>
          <w:rFonts w:ascii="Times New Roman" w:hAnsi="Times New Roman" w:cs="Times New Roman"/>
          <w:sz w:val="28"/>
          <w:szCs w:val="28"/>
        </w:rPr>
        <w:t xml:space="preserve"> об изменениях объемов финансирования государственной программы и целевых показателей государственной программы в течение отчетного периода представлена в соответствующем приложении.</w:t>
      </w:r>
    </w:p>
    <w:sectPr w:rsidR="001D2A08" w:rsidRPr="008626BD" w:rsidSect="00CE68F5">
      <w:headerReference w:type="default" r:id="rId10"/>
      <w:pgSz w:w="11906" w:h="16838"/>
      <w:pgMar w:top="1134" w:right="566"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FB" w:rsidRDefault="001E5BFB" w:rsidP="006D6DB5">
      <w:pPr>
        <w:spacing w:after="0" w:line="240" w:lineRule="auto"/>
      </w:pPr>
      <w:r>
        <w:separator/>
      </w:r>
    </w:p>
  </w:endnote>
  <w:endnote w:type="continuationSeparator" w:id="0">
    <w:p w:rsidR="001E5BFB" w:rsidRDefault="001E5BFB" w:rsidP="006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FB" w:rsidRDefault="001E5BFB" w:rsidP="006D6DB5">
      <w:pPr>
        <w:spacing w:after="0" w:line="240" w:lineRule="auto"/>
      </w:pPr>
      <w:r>
        <w:separator/>
      </w:r>
    </w:p>
  </w:footnote>
  <w:footnote w:type="continuationSeparator" w:id="0">
    <w:p w:rsidR="001E5BFB" w:rsidRDefault="001E5BFB" w:rsidP="006D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02876300"/>
      <w:docPartObj>
        <w:docPartGallery w:val="Page Numbers (Top of Page)"/>
        <w:docPartUnique/>
      </w:docPartObj>
    </w:sdtPr>
    <w:sdtEndPr/>
    <w:sdtContent>
      <w:p w:rsidR="001E5BFB" w:rsidRPr="00980C14" w:rsidRDefault="001E5BFB">
        <w:pPr>
          <w:pStyle w:val="a8"/>
          <w:jc w:val="center"/>
          <w:rPr>
            <w:rFonts w:ascii="Times New Roman" w:hAnsi="Times New Roman" w:cs="Times New Roman"/>
            <w:sz w:val="28"/>
            <w:szCs w:val="28"/>
          </w:rPr>
        </w:pPr>
        <w:r w:rsidRPr="00980C14">
          <w:rPr>
            <w:rFonts w:ascii="Times New Roman" w:hAnsi="Times New Roman" w:cs="Times New Roman"/>
            <w:sz w:val="28"/>
            <w:szCs w:val="28"/>
          </w:rPr>
          <w:fldChar w:fldCharType="begin"/>
        </w:r>
        <w:r w:rsidRPr="00980C14">
          <w:rPr>
            <w:rFonts w:ascii="Times New Roman" w:hAnsi="Times New Roman" w:cs="Times New Roman"/>
            <w:sz w:val="28"/>
            <w:szCs w:val="28"/>
          </w:rPr>
          <w:instrText>PAGE   \* MERGEFORMAT</w:instrText>
        </w:r>
        <w:r w:rsidRPr="00980C14">
          <w:rPr>
            <w:rFonts w:ascii="Times New Roman" w:hAnsi="Times New Roman" w:cs="Times New Roman"/>
            <w:sz w:val="28"/>
            <w:szCs w:val="28"/>
          </w:rPr>
          <w:fldChar w:fldCharType="separate"/>
        </w:r>
        <w:r w:rsidR="008626BD">
          <w:rPr>
            <w:rFonts w:ascii="Times New Roman" w:hAnsi="Times New Roman" w:cs="Times New Roman"/>
            <w:noProof/>
            <w:sz w:val="28"/>
            <w:szCs w:val="28"/>
          </w:rPr>
          <w:t>2</w:t>
        </w:r>
        <w:r w:rsidRPr="00980C14">
          <w:rPr>
            <w:rFonts w:ascii="Times New Roman" w:hAnsi="Times New Roman" w:cs="Times New Roman"/>
            <w:sz w:val="28"/>
            <w:szCs w:val="28"/>
          </w:rPr>
          <w:fldChar w:fldCharType="end"/>
        </w:r>
      </w:p>
    </w:sdtContent>
  </w:sdt>
  <w:p w:rsidR="001E5BFB" w:rsidRDefault="001E5B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DC5"/>
    <w:multiLevelType w:val="multilevel"/>
    <w:tmpl w:val="EC68CFAC"/>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C0F4A4A"/>
    <w:multiLevelType w:val="hybridMultilevel"/>
    <w:tmpl w:val="1AF0BCBC"/>
    <w:lvl w:ilvl="0" w:tplc="5560B7E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A47BA"/>
    <w:multiLevelType w:val="hybridMultilevel"/>
    <w:tmpl w:val="B688319A"/>
    <w:lvl w:ilvl="0" w:tplc="56D0E064">
      <w:start w:val="1"/>
      <w:numFmt w:val="bullet"/>
      <w:lvlText w:val="•"/>
      <w:lvlJc w:val="left"/>
      <w:pPr>
        <w:tabs>
          <w:tab w:val="num" w:pos="720"/>
        </w:tabs>
        <w:ind w:left="720" w:hanging="360"/>
      </w:pPr>
      <w:rPr>
        <w:rFonts w:ascii="Times New Roman" w:hAnsi="Times New Roman" w:hint="default"/>
      </w:rPr>
    </w:lvl>
    <w:lvl w:ilvl="1" w:tplc="E5822EDE" w:tentative="1">
      <w:start w:val="1"/>
      <w:numFmt w:val="bullet"/>
      <w:lvlText w:val="•"/>
      <w:lvlJc w:val="left"/>
      <w:pPr>
        <w:tabs>
          <w:tab w:val="num" w:pos="1440"/>
        </w:tabs>
        <w:ind w:left="1440" w:hanging="360"/>
      </w:pPr>
      <w:rPr>
        <w:rFonts w:ascii="Times New Roman" w:hAnsi="Times New Roman" w:hint="default"/>
      </w:rPr>
    </w:lvl>
    <w:lvl w:ilvl="2" w:tplc="7656550E" w:tentative="1">
      <w:start w:val="1"/>
      <w:numFmt w:val="bullet"/>
      <w:lvlText w:val="•"/>
      <w:lvlJc w:val="left"/>
      <w:pPr>
        <w:tabs>
          <w:tab w:val="num" w:pos="2160"/>
        </w:tabs>
        <w:ind w:left="2160" w:hanging="360"/>
      </w:pPr>
      <w:rPr>
        <w:rFonts w:ascii="Times New Roman" w:hAnsi="Times New Roman" w:hint="default"/>
      </w:rPr>
    </w:lvl>
    <w:lvl w:ilvl="3" w:tplc="950682C2" w:tentative="1">
      <w:start w:val="1"/>
      <w:numFmt w:val="bullet"/>
      <w:lvlText w:val="•"/>
      <w:lvlJc w:val="left"/>
      <w:pPr>
        <w:tabs>
          <w:tab w:val="num" w:pos="2880"/>
        </w:tabs>
        <w:ind w:left="2880" w:hanging="360"/>
      </w:pPr>
      <w:rPr>
        <w:rFonts w:ascii="Times New Roman" w:hAnsi="Times New Roman" w:hint="default"/>
      </w:rPr>
    </w:lvl>
    <w:lvl w:ilvl="4" w:tplc="B2C81C0C" w:tentative="1">
      <w:start w:val="1"/>
      <w:numFmt w:val="bullet"/>
      <w:lvlText w:val="•"/>
      <w:lvlJc w:val="left"/>
      <w:pPr>
        <w:tabs>
          <w:tab w:val="num" w:pos="3600"/>
        </w:tabs>
        <w:ind w:left="3600" w:hanging="360"/>
      </w:pPr>
      <w:rPr>
        <w:rFonts w:ascii="Times New Roman" w:hAnsi="Times New Roman" w:hint="default"/>
      </w:rPr>
    </w:lvl>
    <w:lvl w:ilvl="5" w:tplc="5198C65C" w:tentative="1">
      <w:start w:val="1"/>
      <w:numFmt w:val="bullet"/>
      <w:lvlText w:val="•"/>
      <w:lvlJc w:val="left"/>
      <w:pPr>
        <w:tabs>
          <w:tab w:val="num" w:pos="4320"/>
        </w:tabs>
        <w:ind w:left="4320" w:hanging="360"/>
      </w:pPr>
      <w:rPr>
        <w:rFonts w:ascii="Times New Roman" w:hAnsi="Times New Roman" w:hint="default"/>
      </w:rPr>
    </w:lvl>
    <w:lvl w:ilvl="6" w:tplc="4CC21608" w:tentative="1">
      <w:start w:val="1"/>
      <w:numFmt w:val="bullet"/>
      <w:lvlText w:val="•"/>
      <w:lvlJc w:val="left"/>
      <w:pPr>
        <w:tabs>
          <w:tab w:val="num" w:pos="5040"/>
        </w:tabs>
        <w:ind w:left="5040" w:hanging="360"/>
      </w:pPr>
      <w:rPr>
        <w:rFonts w:ascii="Times New Roman" w:hAnsi="Times New Roman" w:hint="default"/>
      </w:rPr>
    </w:lvl>
    <w:lvl w:ilvl="7" w:tplc="A98C047A" w:tentative="1">
      <w:start w:val="1"/>
      <w:numFmt w:val="bullet"/>
      <w:lvlText w:val="•"/>
      <w:lvlJc w:val="left"/>
      <w:pPr>
        <w:tabs>
          <w:tab w:val="num" w:pos="5760"/>
        </w:tabs>
        <w:ind w:left="5760" w:hanging="360"/>
      </w:pPr>
      <w:rPr>
        <w:rFonts w:ascii="Times New Roman" w:hAnsi="Times New Roman" w:hint="default"/>
      </w:rPr>
    </w:lvl>
    <w:lvl w:ilvl="8" w:tplc="31AE5A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C6850"/>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BB408F"/>
    <w:multiLevelType w:val="hybridMultilevel"/>
    <w:tmpl w:val="C1485E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4BD5A30"/>
    <w:multiLevelType w:val="hybridMultilevel"/>
    <w:tmpl w:val="E340CE1E"/>
    <w:lvl w:ilvl="0" w:tplc="6322A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C72439"/>
    <w:multiLevelType w:val="multilevel"/>
    <w:tmpl w:val="C52A5D42"/>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3C56FBE"/>
    <w:multiLevelType w:val="hybridMultilevel"/>
    <w:tmpl w:val="B2C00EA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DA70906"/>
    <w:multiLevelType w:val="hybridMultilevel"/>
    <w:tmpl w:val="C2CE07F6"/>
    <w:lvl w:ilvl="0" w:tplc="4D40E7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B07F98"/>
    <w:multiLevelType w:val="hybridMultilevel"/>
    <w:tmpl w:val="54B63F68"/>
    <w:lvl w:ilvl="0" w:tplc="5560B7E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2C0814"/>
    <w:multiLevelType w:val="hybridMultilevel"/>
    <w:tmpl w:val="2C960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5B45EC2"/>
    <w:multiLevelType w:val="hybridMultilevel"/>
    <w:tmpl w:val="DFDA6ED4"/>
    <w:lvl w:ilvl="0" w:tplc="483A6012">
      <w:start w:val="1"/>
      <w:numFmt w:val="bullet"/>
      <w:lvlText w:val="•"/>
      <w:lvlJc w:val="left"/>
      <w:pPr>
        <w:tabs>
          <w:tab w:val="num" w:pos="720"/>
        </w:tabs>
        <w:ind w:left="720" w:hanging="360"/>
      </w:pPr>
      <w:rPr>
        <w:rFonts w:ascii="Times New Roman" w:hAnsi="Times New Roman" w:hint="default"/>
      </w:rPr>
    </w:lvl>
    <w:lvl w:ilvl="1" w:tplc="245419AC" w:tentative="1">
      <w:start w:val="1"/>
      <w:numFmt w:val="bullet"/>
      <w:lvlText w:val="•"/>
      <w:lvlJc w:val="left"/>
      <w:pPr>
        <w:tabs>
          <w:tab w:val="num" w:pos="1440"/>
        </w:tabs>
        <w:ind w:left="1440" w:hanging="360"/>
      </w:pPr>
      <w:rPr>
        <w:rFonts w:ascii="Times New Roman" w:hAnsi="Times New Roman" w:hint="default"/>
      </w:rPr>
    </w:lvl>
    <w:lvl w:ilvl="2" w:tplc="62024206" w:tentative="1">
      <w:start w:val="1"/>
      <w:numFmt w:val="bullet"/>
      <w:lvlText w:val="•"/>
      <w:lvlJc w:val="left"/>
      <w:pPr>
        <w:tabs>
          <w:tab w:val="num" w:pos="2160"/>
        </w:tabs>
        <w:ind w:left="2160" w:hanging="360"/>
      </w:pPr>
      <w:rPr>
        <w:rFonts w:ascii="Times New Roman" w:hAnsi="Times New Roman" w:hint="default"/>
      </w:rPr>
    </w:lvl>
    <w:lvl w:ilvl="3" w:tplc="6CFEAE5E" w:tentative="1">
      <w:start w:val="1"/>
      <w:numFmt w:val="bullet"/>
      <w:lvlText w:val="•"/>
      <w:lvlJc w:val="left"/>
      <w:pPr>
        <w:tabs>
          <w:tab w:val="num" w:pos="2880"/>
        </w:tabs>
        <w:ind w:left="2880" w:hanging="360"/>
      </w:pPr>
      <w:rPr>
        <w:rFonts w:ascii="Times New Roman" w:hAnsi="Times New Roman" w:hint="default"/>
      </w:rPr>
    </w:lvl>
    <w:lvl w:ilvl="4" w:tplc="E610964C" w:tentative="1">
      <w:start w:val="1"/>
      <w:numFmt w:val="bullet"/>
      <w:lvlText w:val="•"/>
      <w:lvlJc w:val="left"/>
      <w:pPr>
        <w:tabs>
          <w:tab w:val="num" w:pos="3600"/>
        </w:tabs>
        <w:ind w:left="3600" w:hanging="360"/>
      </w:pPr>
      <w:rPr>
        <w:rFonts w:ascii="Times New Roman" w:hAnsi="Times New Roman" w:hint="default"/>
      </w:rPr>
    </w:lvl>
    <w:lvl w:ilvl="5" w:tplc="6CC0786E" w:tentative="1">
      <w:start w:val="1"/>
      <w:numFmt w:val="bullet"/>
      <w:lvlText w:val="•"/>
      <w:lvlJc w:val="left"/>
      <w:pPr>
        <w:tabs>
          <w:tab w:val="num" w:pos="4320"/>
        </w:tabs>
        <w:ind w:left="4320" w:hanging="360"/>
      </w:pPr>
      <w:rPr>
        <w:rFonts w:ascii="Times New Roman" w:hAnsi="Times New Roman" w:hint="default"/>
      </w:rPr>
    </w:lvl>
    <w:lvl w:ilvl="6" w:tplc="7FD80080" w:tentative="1">
      <w:start w:val="1"/>
      <w:numFmt w:val="bullet"/>
      <w:lvlText w:val="•"/>
      <w:lvlJc w:val="left"/>
      <w:pPr>
        <w:tabs>
          <w:tab w:val="num" w:pos="5040"/>
        </w:tabs>
        <w:ind w:left="5040" w:hanging="360"/>
      </w:pPr>
      <w:rPr>
        <w:rFonts w:ascii="Times New Roman" w:hAnsi="Times New Roman" w:hint="default"/>
      </w:rPr>
    </w:lvl>
    <w:lvl w:ilvl="7" w:tplc="AF0CED70" w:tentative="1">
      <w:start w:val="1"/>
      <w:numFmt w:val="bullet"/>
      <w:lvlText w:val="•"/>
      <w:lvlJc w:val="left"/>
      <w:pPr>
        <w:tabs>
          <w:tab w:val="num" w:pos="5760"/>
        </w:tabs>
        <w:ind w:left="5760" w:hanging="360"/>
      </w:pPr>
      <w:rPr>
        <w:rFonts w:ascii="Times New Roman" w:hAnsi="Times New Roman" w:hint="default"/>
      </w:rPr>
    </w:lvl>
    <w:lvl w:ilvl="8" w:tplc="6E0A18B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734DF4"/>
    <w:multiLevelType w:val="hybridMultilevel"/>
    <w:tmpl w:val="1F72C0BE"/>
    <w:lvl w:ilvl="0" w:tplc="83AE25E4">
      <w:start w:val="1"/>
      <w:numFmt w:val="decimal"/>
      <w:lvlText w:val="%1."/>
      <w:lvlJc w:val="left"/>
      <w:pPr>
        <w:ind w:left="1530" w:hanging="990"/>
      </w:pPr>
      <w:rPr>
        <w:rFonts w:eastAsia="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6BF2126"/>
    <w:multiLevelType w:val="hybridMultilevel"/>
    <w:tmpl w:val="309EAD7C"/>
    <w:lvl w:ilvl="0" w:tplc="F300091A">
      <w:start w:val="1"/>
      <w:numFmt w:val="decimal"/>
      <w:lvlText w:val="%1."/>
      <w:lvlJc w:val="left"/>
      <w:pPr>
        <w:ind w:left="1108"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216E7"/>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5B0BC8"/>
    <w:multiLevelType w:val="hybridMultilevel"/>
    <w:tmpl w:val="4E3E04E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nsid w:val="756855C9"/>
    <w:multiLevelType w:val="hybridMultilevel"/>
    <w:tmpl w:val="3888037A"/>
    <w:lvl w:ilvl="0" w:tplc="8C3A27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CF0EDB"/>
    <w:multiLevelType w:val="hybridMultilevel"/>
    <w:tmpl w:val="14BCC6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FDB472D"/>
    <w:multiLevelType w:val="hybridMultilevel"/>
    <w:tmpl w:val="100AC2C4"/>
    <w:lvl w:ilvl="0" w:tplc="C6009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8"/>
  </w:num>
  <w:num w:numId="3">
    <w:abstractNumId w:val="10"/>
  </w:num>
  <w:num w:numId="4">
    <w:abstractNumId w:val="3"/>
  </w:num>
  <w:num w:numId="5">
    <w:abstractNumId w:val="14"/>
  </w:num>
  <w:num w:numId="6">
    <w:abstractNumId w:val="16"/>
  </w:num>
  <w:num w:numId="7">
    <w:abstractNumId w:val="11"/>
  </w:num>
  <w:num w:numId="8">
    <w:abstractNumId w:val="2"/>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5"/>
  </w:num>
  <w:num w:numId="14">
    <w:abstractNumId w:val="17"/>
  </w:num>
  <w:num w:numId="15">
    <w:abstractNumId w:val="18"/>
  </w:num>
  <w:num w:numId="16">
    <w:abstractNumId w:val="15"/>
  </w:num>
  <w:num w:numId="17">
    <w:abstractNumId w:val="13"/>
  </w:num>
  <w:num w:numId="18">
    <w:abstractNumId w:val="12"/>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AD"/>
    <w:rsid w:val="000028AD"/>
    <w:rsid w:val="000153D8"/>
    <w:rsid w:val="00020CAC"/>
    <w:rsid w:val="0002231D"/>
    <w:rsid w:val="000300B8"/>
    <w:rsid w:val="00031708"/>
    <w:rsid w:val="00035907"/>
    <w:rsid w:val="00037952"/>
    <w:rsid w:val="000424A4"/>
    <w:rsid w:val="0004395A"/>
    <w:rsid w:val="00055B33"/>
    <w:rsid w:val="0005692E"/>
    <w:rsid w:val="00057B21"/>
    <w:rsid w:val="00063ADD"/>
    <w:rsid w:val="00064268"/>
    <w:rsid w:val="0006648B"/>
    <w:rsid w:val="00067896"/>
    <w:rsid w:val="00073451"/>
    <w:rsid w:val="000813FA"/>
    <w:rsid w:val="0008459F"/>
    <w:rsid w:val="000A3773"/>
    <w:rsid w:val="000B26E3"/>
    <w:rsid w:val="000C2964"/>
    <w:rsid w:val="000C2F23"/>
    <w:rsid w:val="000C3A4A"/>
    <w:rsid w:val="000C4059"/>
    <w:rsid w:val="000C5CA2"/>
    <w:rsid w:val="000D06B9"/>
    <w:rsid w:val="000D18A7"/>
    <w:rsid w:val="000D66F8"/>
    <w:rsid w:val="000E483C"/>
    <w:rsid w:val="000E5AB0"/>
    <w:rsid w:val="000E5AE7"/>
    <w:rsid w:val="000F10A9"/>
    <w:rsid w:val="000F763C"/>
    <w:rsid w:val="00104F42"/>
    <w:rsid w:val="00112DDF"/>
    <w:rsid w:val="00116B36"/>
    <w:rsid w:val="00117E80"/>
    <w:rsid w:val="00120DC3"/>
    <w:rsid w:val="00133690"/>
    <w:rsid w:val="001524C8"/>
    <w:rsid w:val="00162FDD"/>
    <w:rsid w:val="00174E14"/>
    <w:rsid w:val="0017500C"/>
    <w:rsid w:val="0018421B"/>
    <w:rsid w:val="00185CDF"/>
    <w:rsid w:val="001877E5"/>
    <w:rsid w:val="00191E2A"/>
    <w:rsid w:val="00197CAD"/>
    <w:rsid w:val="001A0E71"/>
    <w:rsid w:val="001B2607"/>
    <w:rsid w:val="001B26BD"/>
    <w:rsid w:val="001B2B0E"/>
    <w:rsid w:val="001B7E4A"/>
    <w:rsid w:val="001C0B3A"/>
    <w:rsid w:val="001C11B9"/>
    <w:rsid w:val="001C3BF5"/>
    <w:rsid w:val="001C3E32"/>
    <w:rsid w:val="001D2A08"/>
    <w:rsid w:val="001D7F4A"/>
    <w:rsid w:val="001E1EC0"/>
    <w:rsid w:val="001E5BFB"/>
    <w:rsid w:val="001F1B6D"/>
    <w:rsid w:val="001F2E72"/>
    <w:rsid w:val="001F4235"/>
    <w:rsid w:val="001F5D8B"/>
    <w:rsid w:val="00200F07"/>
    <w:rsid w:val="00211817"/>
    <w:rsid w:val="00213D9F"/>
    <w:rsid w:val="00215893"/>
    <w:rsid w:val="00215ECF"/>
    <w:rsid w:val="00215F7A"/>
    <w:rsid w:val="00221C34"/>
    <w:rsid w:val="00224389"/>
    <w:rsid w:val="00232DFA"/>
    <w:rsid w:val="00233F00"/>
    <w:rsid w:val="00242C74"/>
    <w:rsid w:val="00243A62"/>
    <w:rsid w:val="00254CD8"/>
    <w:rsid w:val="00266A8A"/>
    <w:rsid w:val="0027432A"/>
    <w:rsid w:val="00275B36"/>
    <w:rsid w:val="00282A41"/>
    <w:rsid w:val="00290FEC"/>
    <w:rsid w:val="00293CB6"/>
    <w:rsid w:val="00297056"/>
    <w:rsid w:val="002977C5"/>
    <w:rsid w:val="002A2E13"/>
    <w:rsid w:val="002A3383"/>
    <w:rsid w:val="002B267C"/>
    <w:rsid w:val="002B3E66"/>
    <w:rsid w:val="002B6C13"/>
    <w:rsid w:val="002B6E4F"/>
    <w:rsid w:val="002B6EA6"/>
    <w:rsid w:val="002C12D3"/>
    <w:rsid w:val="002C2EC5"/>
    <w:rsid w:val="002C3DB0"/>
    <w:rsid w:val="002C4140"/>
    <w:rsid w:val="002C7E88"/>
    <w:rsid w:val="002D18D7"/>
    <w:rsid w:val="002D235C"/>
    <w:rsid w:val="002D47E9"/>
    <w:rsid w:val="002D52F2"/>
    <w:rsid w:val="002D5FC3"/>
    <w:rsid w:val="002D7F61"/>
    <w:rsid w:val="002E186F"/>
    <w:rsid w:val="002E455A"/>
    <w:rsid w:val="002F4C1C"/>
    <w:rsid w:val="002F52AF"/>
    <w:rsid w:val="002F6263"/>
    <w:rsid w:val="003032B8"/>
    <w:rsid w:val="003066AB"/>
    <w:rsid w:val="00313167"/>
    <w:rsid w:val="003138E3"/>
    <w:rsid w:val="00316476"/>
    <w:rsid w:val="003207C0"/>
    <w:rsid w:val="003227CF"/>
    <w:rsid w:val="00327984"/>
    <w:rsid w:val="00332CCB"/>
    <w:rsid w:val="003408DA"/>
    <w:rsid w:val="00342FA5"/>
    <w:rsid w:val="00344E20"/>
    <w:rsid w:val="0034569D"/>
    <w:rsid w:val="00346585"/>
    <w:rsid w:val="003645AF"/>
    <w:rsid w:val="00372D8A"/>
    <w:rsid w:val="003809D5"/>
    <w:rsid w:val="003907F7"/>
    <w:rsid w:val="003913ED"/>
    <w:rsid w:val="00391B7E"/>
    <w:rsid w:val="00392EC8"/>
    <w:rsid w:val="003939A0"/>
    <w:rsid w:val="00394AE4"/>
    <w:rsid w:val="0039625A"/>
    <w:rsid w:val="00396CF4"/>
    <w:rsid w:val="00397C74"/>
    <w:rsid w:val="003A0C7B"/>
    <w:rsid w:val="003A1139"/>
    <w:rsid w:val="003A44A4"/>
    <w:rsid w:val="003B365F"/>
    <w:rsid w:val="003B6BCF"/>
    <w:rsid w:val="003C134C"/>
    <w:rsid w:val="003C66A7"/>
    <w:rsid w:val="003D28AA"/>
    <w:rsid w:val="003D3819"/>
    <w:rsid w:val="003E172F"/>
    <w:rsid w:val="003E1FB2"/>
    <w:rsid w:val="003E6069"/>
    <w:rsid w:val="003E6664"/>
    <w:rsid w:val="003E758F"/>
    <w:rsid w:val="003F35CB"/>
    <w:rsid w:val="003F4535"/>
    <w:rsid w:val="003F738D"/>
    <w:rsid w:val="00406D29"/>
    <w:rsid w:val="00416578"/>
    <w:rsid w:val="00425132"/>
    <w:rsid w:val="004341D5"/>
    <w:rsid w:val="00436267"/>
    <w:rsid w:val="004374E8"/>
    <w:rsid w:val="00440355"/>
    <w:rsid w:val="00440586"/>
    <w:rsid w:val="00441260"/>
    <w:rsid w:val="00444D01"/>
    <w:rsid w:val="0045642F"/>
    <w:rsid w:val="00461EA7"/>
    <w:rsid w:val="00466873"/>
    <w:rsid w:val="00466AFA"/>
    <w:rsid w:val="004743F9"/>
    <w:rsid w:val="004775CC"/>
    <w:rsid w:val="004868CF"/>
    <w:rsid w:val="00493ADF"/>
    <w:rsid w:val="004948E2"/>
    <w:rsid w:val="00495897"/>
    <w:rsid w:val="004A5267"/>
    <w:rsid w:val="004A6F30"/>
    <w:rsid w:val="004A71B2"/>
    <w:rsid w:val="004B2D8C"/>
    <w:rsid w:val="004B7345"/>
    <w:rsid w:val="004D04B8"/>
    <w:rsid w:val="004D48F9"/>
    <w:rsid w:val="004D7A39"/>
    <w:rsid w:val="004E2FAC"/>
    <w:rsid w:val="004F2011"/>
    <w:rsid w:val="004F4414"/>
    <w:rsid w:val="004F4BE8"/>
    <w:rsid w:val="004F5322"/>
    <w:rsid w:val="0050026D"/>
    <w:rsid w:val="005074AF"/>
    <w:rsid w:val="0050763E"/>
    <w:rsid w:val="00510387"/>
    <w:rsid w:val="00512C06"/>
    <w:rsid w:val="005141BA"/>
    <w:rsid w:val="00520984"/>
    <w:rsid w:val="00534627"/>
    <w:rsid w:val="00542BAF"/>
    <w:rsid w:val="0054766A"/>
    <w:rsid w:val="00552F04"/>
    <w:rsid w:val="005567AB"/>
    <w:rsid w:val="00557BB0"/>
    <w:rsid w:val="00566F69"/>
    <w:rsid w:val="00574459"/>
    <w:rsid w:val="005775B4"/>
    <w:rsid w:val="00577F83"/>
    <w:rsid w:val="00582D03"/>
    <w:rsid w:val="00584626"/>
    <w:rsid w:val="00585C0F"/>
    <w:rsid w:val="00586AC3"/>
    <w:rsid w:val="00590BEE"/>
    <w:rsid w:val="00597D35"/>
    <w:rsid w:val="005A271A"/>
    <w:rsid w:val="005A63CF"/>
    <w:rsid w:val="005B06E3"/>
    <w:rsid w:val="005B2F5B"/>
    <w:rsid w:val="005C0214"/>
    <w:rsid w:val="005C126B"/>
    <w:rsid w:val="005D0E03"/>
    <w:rsid w:val="005D4691"/>
    <w:rsid w:val="005D6BF3"/>
    <w:rsid w:val="005D7070"/>
    <w:rsid w:val="005E0FFF"/>
    <w:rsid w:val="005E41E9"/>
    <w:rsid w:val="005E7140"/>
    <w:rsid w:val="005F096D"/>
    <w:rsid w:val="005F0D7E"/>
    <w:rsid w:val="005F730C"/>
    <w:rsid w:val="006105FD"/>
    <w:rsid w:val="00611043"/>
    <w:rsid w:val="00615560"/>
    <w:rsid w:val="00624FE6"/>
    <w:rsid w:val="00625FC3"/>
    <w:rsid w:val="00635119"/>
    <w:rsid w:val="006360C2"/>
    <w:rsid w:val="00637C7A"/>
    <w:rsid w:val="00644D71"/>
    <w:rsid w:val="00645945"/>
    <w:rsid w:val="006511BC"/>
    <w:rsid w:val="006536AC"/>
    <w:rsid w:val="0065479C"/>
    <w:rsid w:val="00662568"/>
    <w:rsid w:val="00673F38"/>
    <w:rsid w:val="00675D04"/>
    <w:rsid w:val="0067670A"/>
    <w:rsid w:val="00677E64"/>
    <w:rsid w:val="00682D4D"/>
    <w:rsid w:val="00682D8F"/>
    <w:rsid w:val="00683858"/>
    <w:rsid w:val="00696A86"/>
    <w:rsid w:val="00696C5B"/>
    <w:rsid w:val="00696DFA"/>
    <w:rsid w:val="00697758"/>
    <w:rsid w:val="006A6844"/>
    <w:rsid w:val="006B0343"/>
    <w:rsid w:val="006B2826"/>
    <w:rsid w:val="006B5C9D"/>
    <w:rsid w:val="006D0D78"/>
    <w:rsid w:val="006D55BE"/>
    <w:rsid w:val="006D6DB5"/>
    <w:rsid w:val="006D78CC"/>
    <w:rsid w:val="006E6EA0"/>
    <w:rsid w:val="006E73BE"/>
    <w:rsid w:val="006E7D30"/>
    <w:rsid w:val="00700C1A"/>
    <w:rsid w:val="00703BB0"/>
    <w:rsid w:val="00706452"/>
    <w:rsid w:val="00706DB6"/>
    <w:rsid w:val="00707576"/>
    <w:rsid w:val="007229F9"/>
    <w:rsid w:val="00722CBF"/>
    <w:rsid w:val="007352C2"/>
    <w:rsid w:val="00742764"/>
    <w:rsid w:val="00752516"/>
    <w:rsid w:val="00755332"/>
    <w:rsid w:val="00757599"/>
    <w:rsid w:val="00757639"/>
    <w:rsid w:val="00760C0B"/>
    <w:rsid w:val="0076227D"/>
    <w:rsid w:val="00763883"/>
    <w:rsid w:val="00767519"/>
    <w:rsid w:val="00770973"/>
    <w:rsid w:val="00780CEA"/>
    <w:rsid w:val="007824D6"/>
    <w:rsid w:val="00783331"/>
    <w:rsid w:val="007850F3"/>
    <w:rsid w:val="00787DFB"/>
    <w:rsid w:val="0079295D"/>
    <w:rsid w:val="007939E3"/>
    <w:rsid w:val="007A4964"/>
    <w:rsid w:val="007B11B5"/>
    <w:rsid w:val="007B1E5A"/>
    <w:rsid w:val="007B44A6"/>
    <w:rsid w:val="007C1937"/>
    <w:rsid w:val="007C73D0"/>
    <w:rsid w:val="007D0563"/>
    <w:rsid w:val="007D3E7A"/>
    <w:rsid w:val="007D46BF"/>
    <w:rsid w:val="007D74E6"/>
    <w:rsid w:val="007D7F3B"/>
    <w:rsid w:val="007E0C37"/>
    <w:rsid w:val="007F4CFC"/>
    <w:rsid w:val="0080345F"/>
    <w:rsid w:val="00803D90"/>
    <w:rsid w:val="0081160A"/>
    <w:rsid w:val="00811F40"/>
    <w:rsid w:val="008163C3"/>
    <w:rsid w:val="0081675C"/>
    <w:rsid w:val="00827331"/>
    <w:rsid w:val="00827C78"/>
    <w:rsid w:val="008304D0"/>
    <w:rsid w:val="0083204A"/>
    <w:rsid w:val="00832851"/>
    <w:rsid w:val="0083627B"/>
    <w:rsid w:val="00841445"/>
    <w:rsid w:val="008465BE"/>
    <w:rsid w:val="008547B1"/>
    <w:rsid w:val="00855321"/>
    <w:rsid w:val="00856877"/>
    <w:rsid w:val="008623D6"/>
    <w:rsid w:val="008626BD"/>
    <w:rsid w:val="00863CAC"/>
    <w:rsid w:val="0087101F"/>
    <w:rsid w:val="00875563"/>
    <w:rsid w:val="008820B7"/>
    <w:rsid w:val="00883C34"/>
    <w:rsid w:val="00890911"/>
    <w:rsid w:val="0089495D"/>
    <w:rsid w:val="008A61F7"/>
    <w:rsid w:val="008B279B"/>
    <w:rsid w:val="008C01D1"/>
    <w:rsid w:val="008C6B22"/>
    <w:rsid w:val="008D07E8"/>
    <w:rsid w:val="008D6521"/>
    <w:rsid w:val="008E3250"/>
    <w:rsid w:val="008E6400"/>
    <w:rsid w:val="008F44FC"/>
    <w:rsid w:val="008F5733"/>
    <w:rsid w:val="008F6C46"/>
    <w:rsid w:val="00921A6F"/>
    <w:rsid w:val="009253F9"/>
    <w:rsid w:val="00930529"/>
    <w:rsid w:val="00933C96"/>
    <w:rsid w:val="009358DE"/>
    <w:rsid w:val="009358F9"/>
    <w:rsid w:val="00941300"/>
    <w:rsid w:val="009415DA"/>
    <w:rsid w:val="00943278"/>
    <w:rsid w:val="0094523C"/>
    <w:rsid w:val="00953396"/>
    <w:rsid w:val="0095753E"/>
    <w:rsid w:val="00960079"/>
    <w:rsid w:val="0096246E"/>
    <w:rsid w:val="00962EAB"/>
    <w:rsid w:val="00964B19"/>
    <w:rsid w:val="0096535C"/>
    <w:rsid w:val="00967654"/>
    <w:rsid w:val="00967F56"/>
    <w:rsid w:val="00971E08"/>
    <w:rsid w:val="00972DF5"/>
    <w:rsid w:val="00975269"/>
    <w:rsid w:val="00977E9B"/>
    <w:rsid w:val="00980C14"/>
    <w:rsid w:val="00986754"/>
    <w:rsid w:val="00991B78"/>
    <w:rsid w:val="0099258D"/>
    <w:rsid w:val="00995F17"/>
    <w:rsid w:val="00995FBF"/>
    <w:rsid w:val="00996ED0"/>
    <w:rsid w:val="009A23CE"/>
    <w:rsid w:val="009A351A"/>
    <w:rsid w:val="009A50AA"/>
    <w:rsid w:val="009B2C07"/>
    <w:rsid w:val="009B3185"/>
    <w:rsid w:val="009B39C4"/>
    <w:rsid w:val="009B7080"/>
    <w:rsid w:val="009C3A10"/>
    <w:rsid w:val="009C6DD2"/>
    <w:rsid w:val="009D0B58"/>
    <w:rsid w:val="009D51B9"/>
    <w:rsid w:val="009D5C98"/>
    <w:rsid w:val="009E0608"/>
    <w:rsid w:val="009E62EC"/>
    <w:rsid w:val="009E6502"/>
    <w:rsid w:val="009E688C"/>
    <w:rsid w:val="009F4936"/>
    <w:rsid w:val="00A03198"/>
    <w:rsid w:val="00A073A2"/>
    <w:rsid w:val="00A2008A"/>
    <w:rsid w:val="00A261C8"/>
    <w:rsid w:val="00A26E1E"/>
    <w:rsid w:val="00A27C96"/>
    <w:rsid w:val="00A34A6E"/>
    <w:rsid w:val="00A352A2"/>
    <w:rsid w:val="00A43A0D"/>
    <w:rsid w:val="00A46494"/>
    <w:rsid w:val="00A51DE9"/>
    <w:rsid w:val="00A56059"/>
    <w:rsid w:val="00A72330"/>
    <w:rsid w:val="00A74DA0"/>
    <w:rsid w:val="00A754C5"/>
    <w:rsid w:val="00A84624"/>
    <w:rsid w:val="00A8563E"/>
    <w:rsid w:val="00A85D0B"/>
    <w:rsid w:val="00A9005C"/>
    <w:rsid w:val="00A91F9A"/>
    <w:rsid w:val="00AA6B5D"/>
    <w:rsid w:val="00AB3D7F"/>
    <w:rsid w:val="00AB7DA4"/>
    <w:rsid w:val="00AD1038"/>
    <w:rsid w:val="00AD53FD"/>
    <w:rsid w:val="00AD6936"/>
    <w:rsid w:val="00AE3CD5"/>
    <w:rsid w:val="00AE443A"/>
    <w:rsid w:val="00AE65E7"/>
    <w:rsid w:val="00AE7B23"/>
    <w:rsid w:val="00AF142C"/>
    <w:rsid w:val="00AF1C86"/>
    <w:rsid w:val="00AF1E22"/>
    <w:rsid w:val="00AF2657"/>
    <w:rsid w:val="00AF3E5B"/>
    <w:rsid w:val="00B05C45"/>
    <w:rsid w:val="00B15A83"/>
    <w:rsid w:val="00B20297"/>
    <w:rsid w:val="00B20536"/>
    <w:rsid w:val="00B22E59"/>
    <w:rsid w:val="00B23928"/>
    <w:rsid w:val="00B244D3"/>
    <w:rsid w:val="00B264D5"/>
    <w:rsid w:val="00B27674"/>
    <w:rsid w:val="00B329EA"/>
    <w:rsid w:val="00B426BC"/>
    <w:rsid w:val="00B46125"/>
    <w:rsid w:val="00B73DB4"/>
    <w:rsid w:val="00BA21C7"/>
    <w:rsid w:val="00BA34A8"/>
    <w:rsid w:val="00BA5C76"/>
    <w:rsid w:val="00BA7DA3"/>
    <w:rsid w:val="00BB3FE4"/>
    <w:rsid w:val="00BB5647"/>
    <w:rsid w:val="00BB7A78"/>
    <w:rsid w:val="00BB7B30"/>
    <w:rsid w:val="00BC52C8"/>
    <w:rsid w:val="00BC7DED"/>
    <w:rsid w:val="00BD1FF7"/>
    <w:rsid w:val="00BD3190"/>
    <w:rsid w:val="00BD71B9"/>
    <w:rsid w:val="00BE26C3"/>
    <w:rsid w:val="00BE2FAD"/>
    <w:rsid w:val="00BF2242"/>
    <w:rsid w:val="00BF3B9B"/>
    <w:rsid w:val="00BF53E9"/>
    <w:rsid w:val="00BF6382"/>
    <w:rsid w:val="00BF644E"/>
    <w:rsid w:val="00C066AA"/>
    <w:rsid w:val="00C1119D"/>
    <w:rsid w:val="00C13A63"/>
    <w:rsid w:val="00C16DFD"/>
    <w:rsid w:val="00C23629"/>
    <w:rsid w:val="00C26E36"/>
    <w:rsid w:val="00C351BA"/>
    <w:rsid w:val="00C36271"/>
    <w:rsid w:val="00C45DF0"/>
    <w:rsid w:val="00C5056B"/>
    <w:rsid w:val="00C54A84"/>
    <w:rsid w:val="00C6650B"/>
    <w:rsid w:val="00C71B86"/>
    <w:rsid w:val="00C8141E"/>
    <w:rsid w:val="00C82165"/>
    <w:rsid w:val="00C8274C"/>
    <w:rsid w:val="00C82B22"/>
    <w:rsid w:val="00C82C33"/>
    <w:rsid w:val="00C83DB0"/>
    <w:rsid w:val="00C85CD9"/>
    <w:rsid w:val="00C94F19"/>
    <w:rsid w:val="00CA222E"/>
    <w:rsid w:val="00CA2ACE"/>
    <w:rsid w:val="00CA37DD"/>
    <w:rsid w:val="00CA63DE"/>
    <w:rsid w:val="00CB295D"/>
    <w:rsid w:val="00CB5D45"/>
    <w:rsid w:val="00CB6F89"/>
    <w:rsid w:val="00CC49B1"/>
    <w:rsid w:val="00CC5F2B"/>
    <w:rsid w:val="00CC6748"/>
    <w:rsid w:val="00CC69CF"/>
    <w:rsid w:val="00CE175B"/>
    <w:rsid w:val="00CE68F5"/>
    <w:rsid w:val="00CF22A1"/>
    <w:rsid w:val="00D009FE"/>
    <w:rsid w:val="00D02000"/>
    <w:rsid w:val="00D07090"/>
    <w:rsid w:val="00D17264"/>
    <w:rsid w:val="00D23CE8"/>
    <w:rsid w:val="00D32639"/>
    <w:rsid w:val="00D37799"/>
    <w:rsid w:val="00D43A14"/>
    <w:rsid w:val="00D53C45"/>
    <w:rsid w:val="00D57AC5"/>
    <w:rsid w:val="00D601F5"/>
    <w:rsid w:val="00D610D9"/>
    <w:rsid w:val="00D638AD"/>
    <w:rsid w:val="00D65151"/>
    <w:rsid w:val="00D66348"/>
    <w:rsid w:val="00D80CC3"/>
    <w:rsid w:val="00D80CD3"/>
    <w:rsid w:val="00D81A57"/>
    <w:rsid w:val="00D827D1"/>
    <w:rsid w:val="00D82A96"/>
    <w:rsid w:val="00D87338"/>
    <w:rsid w:val="00D95B82"/>
    <w:rsid w:val="00DA2D32"/>
    <w:rsid w:val="00DA4E94"/>
    <w:rsid w:val="00DA53C1"/>
    <w:rsid w:val="00DA5C21"/>
    <w:rsid w:val="00DB043B"/>
    <w:rsid w:val="00DB29D5"/>
    <w:rsid w:val="00DB42F5"/>
    <w:rsid w:val="00DB7378"/>
    <w:rsid w:val="00DC5326"/>
    <w:rsid w:val="00DD382D"/>
    <w:rsid w:val="00DD56E3"/>
    <w:rsid w:val="00DF0214"/>
    <w:rsid w:val="00E02432"/>
    <w:rsid w:val="00E02C0F"/>
    <w:rsid w:val="00E0628C"/>
    <w:rsid w:val="00E07393"/>
    <w:rsid w:val="00E15660"/>
    <w:rsid w:val="00E1692B"/>
    <w:rsid w:val="00E32957"/>
    <w:rsid w:val="00E32AAE"/>
    <w:rsid w:val="00E340C9"/>
    <w:rsid w:val="00E51F23"/>
    <w:rsid w:val="00E61BE3"/>
    <w:rsid w:val="00E659C0"/>
    <w:rsid w:val="00E75651"/>
    <w:rsid w:val="00E777A9"/>
    <w:rsid w:val="00E82E90"/>
    <w:rsid w:val="00E90D47"/>
    <w:rsid w:val="00E91D65"/>
    <w:rsid w:val="00E96A4C"/>
    <w:rsid w:val="00EA1BBD"/>
    <w:rsid w:val="00EB3017"/>
    <w:rsid w:val="00EB776D"/>
    <w:rsid w:val="00EC08EE"/>
    <w:rsid w:val="00EC0C03"/>
    <w:rsid w:val="00EC5688"/>
    <w:rsid w:val="00ED06A2"/>
    <w:rsid w:val="00ED356D"/>
    <w:rsid w:val="00ED5AED"/>
    <w:rsid w:val="00EE2375"/>
    <w:rsid w:val="00EE251E"/>
    <w:rsid w:val="00EE2FBC"/>
    <w:rsid w:val="00EF1635"/>
    <w:rsid w:val="00F00FF9"/>
    <w:rsid w:val="00F0105B"/>
    <w:rsid w:val="00F06FEA"/>
    <w:rsid w:val="00F10CA6"/>
    <w:rsid w:val="00F20914"/>
    <w:rsid w:val="00F213A1"/>
    <w:rsid w:val="00F2599B"/>
    <w:rsid w:val="00F263F5"/>
    <w:rsid w:val="00F31511"/>
    <w:rsid w:val="00F413EF"/>
    <w:rsid w:val="00F42D70"/>
    <w:rsid w:val="00F52C89"/>
    <w:rsid w:val="00F557B2"/>
    <w:rsid w:val="00F57DD3"/>
    <w:rsid w:val="00F7005D"/>
    <w:rsid w:val="00F7427D"/>
    <w:rsid w:val="00F743A9"/>
    <w:rsid w:val="00F75044"/>
    <w:rsid w:val="00F75E7C"/>
    <w:rsid w:val="00F76A4A"/>
    <w:rsid w:val="00F94355"/>
    <w:rsid w:val="00F95849"/>
    <w:rsid w:val="00F96A47"/>
    <w:rsid w:val="00FA65FA"/>
    <w:rsid w:val="00FC4012"/>
    <w:rsid w:val="00FC79F5"/>
    <w:rsid w:val="00FD3598"/>
    <w:rsid w:val="00FD619F"/>
    <w:rsid w:val="00FE70BE"/>
    <w:rsid w:val="00FE7491"/>
    <w:rsid w:val="00FF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A08"/>
    <w:pPr>
      <w:ind w:left="720"/>
      <w:contextualSpacing/>
    </w:pPr>
  </w:style>
  <w:style w:type="paragraph" w:customStyle="1" w:styleId="ConsPlusNormal">
    <w:name w:val="ConsPlusNormal"/>
    <w:link w:val="ConsPlusNormal0"/>
    <w:rsid w:val="001D2A08"/>
    <w:pPr>
      <w:autoSpaceDE w:val="0"/>
      <w:autoSpaceDN w:val="0"/>
      <w:adjustRightInd w:val="0"/>
      <w:spacing w:after="0" w:line="240" w:lineRule="auto"/>
    </w:pPr>
    <w:rPr>
      <w:rFonts w:ascii="Arial" w:eastAsia="Calibri" w:hAnsi="Arial" w:cs="Arial"/>
      <w:sz w:val="20"/>
      <w:szCs w:val="20"/>
    </w:rPr>
  </w:style>
  <w:style w:type="paragraph" w:customStyle="1" w:styleId="a4">
    <w:name w:val="Знак Знак Знак Знак"/>
    <w:basedOn w:val="a"/>
    <w:rsid w:val="0002231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3C6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6A7"/>
    <w:rPr>
      <w:rFonts w:ascii="Tahoma" w:eastAsiaTheme="minorEastAsia" w:hAnsi="Tahoma" w:cs="Tahoma"/>
      <w:sz w:val="16"/>
      <w:szCs w:val="16"/>
      <w:lang w:eastAsia="ru-RU"/>
    </w:rPr>
  </w:style>
  <w:style w:type="paragraph" w:customStyle="1" w:styleId="a7">
    <w:name w:val="Знак Знак Знак Знак"/>
    <w:basedOn w:val="a"/>
    <w:rsid w:val="0032798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8">
    <w:name w:val="header"/>
    <w:basedOn w:val="a"/>
    <w:link w:val="a9"/>
    <w:uiPriority w:val="99"/>
    <w:unhideWhenUsed/>
    <w:rsid w:val="006D6D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6DB5"/>
    <w:rPr>
      <w:rFonts w:eastAsiaTheme="minorEastAsia"/>
      <w:lang w:eastAsia="ru-RU"/>
    </w:rPr>
  </w:style>
  <w:style w:type="paragraph" w:styleId="aa">
    <w:name w:val="footer"/>
    <w:basedOn w:val="a"/>
    <w:link w:val="ab"/>
    <w:uiPriority w:val="99"/>
    <w:unhideWhenUsed/>
    <w:rsid w:val="006D6D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DB5"/>
    <w:rPr>
      <w:rFonts w:eastAsiaTheme="minorEastAsia"/>
      <w:lang w:eastAsia="ru-RU"/>
    </w:rPr>
  </w:style>
  <w:style w:type="paragraph" w:customStyle="1" w:styleId="msonormalcxspmiddlebullet3gif">
    <w:name w:val="msonormalcxspmiddlebullet3.gif"/>
    <w:basedOn w:val="a"/>
    <w:rsid w:val="007D7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D7F3B"/>
    <w:rPr>
      <w:rFonts w:ascii="Arial" w:eastAsia="Calibri" w:hAnsi="Arial" w:cs="Arial"/>
      <w:sz w:val="20"/>
      <w:szCs w:val="20"/>
      <w:lang w:eastAsia="ru-RU"/>
    </w:rPr>
  </w:style>
  <w:style w:type="character" w:styleId="ac">
    <w:name w:val="annotation reference"/>
    <w:basedOn w:val="a0"/>
    <w:uiPriority w:val="99"/>
    <w:semiHidden/>
    <w:unhideWhenUsed/>
    <w:rsid w:val="00C85CD9"/>
    <w:rPr>
      <w:sz w:val="16"/>
      <w:szCs w:val="16"/>
    </w:rPr>
  </w:style>
  <w:style w:type="paragraph" w:styleId="ad">
    <w:name w:val="annotation text"/>
    <w:basedOn w:val="a"/>
    <w:link w:val="ae"/>
    <w:uiPriority w:val="99"/>
    <w:semiHidden/>
    <w:unhideWhenUsed/>
    <w:rsid w:val="00C85CD9"/>
    <w:pPr>
      <w:spacing w:line="240" w:lineRule="auto"/>
    </w:pPr>
    <w:rPr>
      <w:sz w:val="20"/>
      <w:szCs w:val="20"/>
    </w:rPr>
  </w:style>
  <w:style w:type="character" w:customStyle="1" w:styleId="ae">
    <w:name w:val="Текст примечания Знак"/>
    <w:basedOn w:val="a0"/>
    <w:link w:val="ad"/>
    <w:uiPriority w:val="99"/>
    <w:semiHidden/>
    <w:rsid w:val="00C85CD9"/>
    <w:rPr>
      <w:rFonts w:eastAsiaTheme="minorEastAsia"/>
      <w:sz w:val="20"/>
      <w:szCs w:val="20"/>
      <w:lang w:eastAsia="ru-RU"/>
    </w:rPr>
  </w:style>
  <w:style w:type="paragraph" w:styleId="af">
    <w:name w:val="annotation subject"/>
    <w:basedOn w:val="ad"/>
    <w:next w:val="ad"/>
    <w:link w:val="af0"/>
    <w:uiPriority w:val="99"/>
    <w:semiHidden/>
    <w:unhideWhenUsed/>
    <w:rsid w:val="00C85CD9"/>
    <w:rPr>
      <w:b/>
      <w:bCs/>
    </w:rPr>
  </w:style>
  <w:style w:type="character" w:customStyle="1" w:styleId="af0">
    <w:name w:val="Тема примечания Знак"/>
    <w:basedOn w:val="ae"/>
    <w:link w:val="af"/>
    <w:uiPriority w:val="99"/>
    <w:semiHidden/>
    <w:rsid w:val="00C85CD9"/>
    <w:rPr>
      <w:rFonts w:eastAsiaTheme="minorEastAsia"/>
      <w:b/>
      <w:bCs/>
      <w:sz w:val="20"/>
      <w:szCs w:val="20"/>
      <w:lang w:eastAsia="ru-RU"/>
    </w:rPr>
  </w:style>
  <w:style w:type="paragraph" w:customStyle="1" w:styleId="ConsPlusTitle">
    <w:name w:val="ConsPlusTitle"/>
    <w:rsid w:val="002D47E9"/>
    <w:pPr>
      <w:widowControl w:val="0"/>
      <w:autoSpaceDE w:val="0"/>
      <w:autoSpaceDN w:val="0"/>
      <w:spacing w:after="0" w:line="240" w:lineRule="auto"/>
    </w:pPr>
    <w:rPr>
      <w:rFonts w:ascii="Calibri" w:eastAsia="Times New Roman" w:hAnsi="Calibri" w:cs="Calibri"/>
      <w:b/>
      <w:szCs w:val="20"/>
    </w:rPr>
  </w:style>
  <w:style w:type="paragraph" w:styleId="af1">
    <w:name w:val="Normal (Web)"/>
    <w:basedOn w:val="a"/>
    <w:uiPriority w:val="99"/>
    <w:unhideWhenUsed/>
    <w:rsid w:val="002B3E6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uiPriority w:val="99"/>
    <w:rsid w:val="003E6069"/>
    <w:rPr>
      <w:color w:val="0000FF"/>
      <w:u w:val="single"/>
    </w:rPr>
  </w:style>
  <w:style w:type="paragraph" w:styleId="af3">
    <w:name w:val="Plain Text"/>
    <w:basedOn w:val="a"/>
    <w:link w:val="af4"/>
    <w:uiPriority w:val="99"/>
    <w:unhideWhenUsed/>
    <w:rsid w:val="00557BB0"/>
    <w:pPr>
      <w:spacing w:after="0" w:line="240" w:lineRule="auto"/>
    </w:pPr>
    <w:rPr>
      <w:rFonts w:ascii="Calibri" w:eastAsiaTheme="minorHAnsi" w:hAnsi="Calibri"/>
      <w:sz w:val="28"/>
      <w:szCs w:val="21"/>
      <w:lang w:eastAsia="en-US"/>
    </w:rPr>
  </w:style>
  <w:style w:type="character" w:customStyle="1" w:styleId="af4">
    <w:name w:val="Текст Знак"/>
    <w:basedOn w:val="a0"/>
    <w:link w:val="af3"/>
    <w:uiPriority w:val="99"/>
    <w:rsid w:val="00557BB0"/>
    <w:rPr>
      <w:rFonts w:ascii="Calibri" w:eastAsiaTheme="minorHAnsi" w:hAnsi="Calibri"/>
      <w:sz w:val="2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A08"/>
    <w:pPr>
      <w:ind w:left="720"/>
      <w:contextualSpacing/>
    </w:pPr>
  </w:style>
  <w:style w:type="paragraph" w:customStyle="1" w:styleId="ConsPlusNormal">
    <w:name w:val="ConsPlusNormal"/>
    <w:link w:val="ConsPlusNormal0"/>
    <w:rsid w:val="001D2A08"/>
    <w:pPr>
      <w:autoSpaceDE w:val="0"/>
      <w:autoSpaceDN w:val="0"/>
      <w:adjustRightInd w:val="0"/>
      <w:spacing w:after="0" w:line="240" w:lineRule="auto"/>
    </w:pPr>
    <w:rPr>
      <w:rFonts w:ascii="Arial" w:eastAsia="Calibri" w:hAnsi="Arial" w:cs="Arial"/>
      <w:sz w:val="20"/>
      <w:szCs w:val="20"/>
    </w:rPr>
  </w:style>
  <w:style w:type="paragraph" w:customStyle="1" w:styleId="a4">
    <w:name w:val="Знак Знак Знак Знак"/>
    <w:basedOn w:val="a"/>
    <w:rsid w:val="0002231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3C6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6A7"/>
    <w:rPr>
      <w:rFonts w:ascii="Tahoma" w:eastAsiaTheme="minorEastAsia" w:hAnsi="Tahoma" w:cs="Tahoma"/>
      <w:sz w:val="16"/>
      <w:szCs w:val="16"/>
      <w:lang w:eastAsia="ru-RU"/>
    </w:rPr>
  </w:style>
  <w:style w:type="paragraph" w:customStyle="1" w:styleId="a7">
    <w:name w:val="Знак Знак Знак Знак"/>
    <w:basedOn w:val="a"/>
    <w:rsid w:val="0032798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8">
    <w:name w:val="header"/>
    <w:basedOn w:val="a"/>
    <w:link w:val="a9"/>
    <w:uiPriority w:val="99"/>
    <w:unhideWhenUsed/>
    <w:rsid w:val="006D6D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6DB5"/>
    <w:rPr>
      <w:rFonts w:eastAsiaTheme="minorEastAsia"/>
      <w:lang w:eastAsia="ru-RU"/>
    </w:rPr>
  </w:style>
  <w:style w:type="paragraph" w:styleId="aa">
    <w:name w:val="footer"/>
    <w:basedOn w:val="a"/>
    <w:link w:val="ab"/>
    <w:uiPriority w:val="99"/>
    <w:unhideWhenUsed/>
    <w:rsid w:val="006D6D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DB5"/>
    <w:rPr>
      <w:rFonts w:eastAsiaTheme="minorEastAsia"/>
      <w:lang w:eastAsia="ru-RU"/>
    </w:rPr>
  </w:style>
  <w:style w:type="paragraph" w:customStyle="1" w:styleId="msonormalcxspmiddlebullet3gif">
    <w:name w:val="msonormalcxspmiddlebullet3.gif"/>
    <w:basedOn w:val="a"/>
    <w:rsid w:val="007D7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D7F3B"/>
    <w:rPr>
      <w:rFonts w:ascii="Arial" w:eastAsia="Calibri" w:hAnsi="Arial" w:cs="Arial"/>
      <w:sz w:val="20"/>
      <w:szCs w:val="20"/>
      <w:lang w:eastAsia="ru-RU"/>
    </w:rPr>
  </w:style>
  <w:style w:type="character" w:styleId="ac">
    <w:name w:val="annotation reference"/>
    <w:basedOn w:val="a0"/>
    <w:uiPriority w:val="99"/>
    <w:semiHidden/>
    <w:unhideWhenUsed/>
    <w:rsid w:val="00C85CD9"/>
    <w:rPr>
      <w:sz w:val="16"/>
      <w:szCs w:val="16"/>
    </w:rPr>
  </w:style>
  <w:style w:type="paragraph" w:styleId="ad">
    <w:name w:val="annotation text"/>
    <w:basedOn w:val="a"/>
    <w:link w:val="ae"/>
    <w:uiPriority w:val="99"/>
    <w:semiHidden/>
    <w:unhideWhenUsed/>
    <w:rsid w:val="00C85CD9"/>
    <w:pPr>
      <w:spacing w:line="240" w:lineRule="auto"/>
    </w:pPr>
    <w:rPr>
      <w:sz w:val="20"/>
      <w:szCs w:val="20"/>
    </w:rPr>
  </w:style>
  <w:style w:type="character" w:customStyle="1" w:styleId="ae">
    <w:name w:val="Текст примечания Знак"/>
    <w:basedOn w:val="a0"/>
    <w:link w:val="ad"/>
    <w:uiPriority w:val="99"/>
    <w:semiHidden/>
    <w:rsid w:val="00C85CD9"/>
    <w:rPr>
      <w:rFonts w:eastAsiaTheme="minorEastAsia"/>
      <w:sz w:val="20"/>
      <w:szCs w:val="20"/>
      <w:lang w:eastAsia="ru-RU"/>
    </w:rPr>
  </w:style>
  <w:style w:type="paragraph" w:styleId="af">
    <w:name w:val="annotation subject"/>
    <w:basedOn w:val="ad"/>
    <w:next w:val="ad"/>
    <w:link w:val="af0"/>
    <w:uiPriority w:val="99"/>
    <w:semiHidden/>
    <w:unhideWhenUsed/>
    <w:rsid w:val="00C85CD9"/>
    <w:rPr>
      <w:b/>
      <w:bCs/>
    </w:rPr>
  </w:style>
  <w:style w:type="character" w:customStyle="1" w:styleId="af0">
    <w:name w:val="Тема примечания Знак"/>
    <w:basedOn w:val="ae"/>
    <w:link w:val="af"/>
    <w:uiPriority w:val="99"/>
    <w:semiHidden/>
    <w:rsid w:val="00C85CD9"/>
    <w:rPr>
      <w:rFonts w:eastAsiaTheme="minorEastAsia"/>
      <w:b/>
      <w:bCs/>
      <w:sz w:val="20"/>
      <w:szCs w:val="20"/>
      <w:lang w:eastAsia="ru-RU"/>
    </w:rPr>
  </w:style>
  <w:style w:type="paragraph" w:customStyle="1" w:styleId="ConsPlusTitle">
    <w:name w:val="ConsPlusTitle"/>
    <w:rsid w:val="002D47E9"/>
    <w:pPr>
      <w:widowControl w:val="0"/>
      <w:autoSpaceDE w:val="0"/>
      <w:autoSpaceDN w:val="0"/>
      <w:spacing w:after="0" w:line="240" w:lineRule="auto"/>
    </w:pPr>
    <w:rPr>
      <w:rFonts w:ascii="Calibri" w:eastAsia="Times New Roman" w:hAnsi="Calibri" w:cs="Calibri"/>
      <w:b/>
      <w:szCs w:val="20"/>
    </w:rPr>
  </w:style>
  <w:style w:type="paragraph" w:styleId="af1">
    <w:name w:val="Normal (Web)"/>
    <w:basedOn w:val="a"/>
    <w:uiPriority w:val="99"/>
    <w:unhideWhenUsed/>
    <w:rsid w:val="002B3E66"/>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uiPriority w:val="99"/>
    <w:rsid w:val="003E6069"/>
    <w:rPr>
      <w:color w:val="0000FF"/>
      <w:u w:val="single"/>
    </w:rPr>
  </w:style>
  <w:style w:type="paragraph" w:styleId="af3">
    <w:name w:val="Plain Text"/>
    <w:basedOn w:val="a"/>
    <w:link w:val="af4"/>
    <w:uiPriority w:val="99"/>
    <w:unhideWhenUsed/>
    <w:rsid w:val="00557BB0"/>
    <w:pPr>
      <w:spacing w:after="0" w:line="240" w:lineRule="auto"/>
    </w:pPr>
    <w:rPr>
      <w:rFonts w:ascii="Calibri" w:eastAsiaTheme="minorHAnsi" w:hAnsi="Calibri"/>
      <w:sz w:val="28"/>
      <w:szCs w:val="21"/>
      <w:lang w:eastAsia="en-US"/>
    </w:rPr>
  </w:style>
  <w:style w:type="character" w:customStyle="1" w:styleId="af4">
    <w:name w:val="Текст Знак"/>
    <w:basedOn w:val="a0"/>
    <w:link w:val="af3"/>
    <w:uiPriority w:val="99"/>
    <w:rsid w:val="00557BB0"/>
    <w:rPr>
      <w:rFonts w:ascii="Calibri" w:eastAsiaTheme="minorHAnsi" w:hAnsi="Calibri"/>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880">
      <w:bodyDiv w:val="1"/>
      <w:marLeft w:val="0"/>
      <w:marRight w:val="0"/>
      <w:marTop w:val="0"/>
      <w:marBottom w:val="0"/>
      <w:divBdr>
        <w:top w:val="none" w:sz="0" w:space="0" w:color="auto"/>
        <w:left w:val="none" w:sz="0" w:space="0" w:color="auto"/>
        <w:bottom w:val="none" w:sz="0" w:space="0" w:color="auto"/>
        <w:right w:val="none" w:sz="0" w:space="0" w:color="auto"/>
      </w:divBdr>
    </w:div>
    <w:div w:id="161968110">
      <w:bodyDiv w:val="1"/>
      <w:marLeft w:val="0"/>
      <w:marRight w:val="0"/>
      <w:marTop w:val="0"/>
      <w:marBottom w:val="0"/>
      <w:divBdr>
        <w:top w:val="none" w:sz="0" w:space="0" w:color="auto"/>
        <w:left w:val="none" w:sz="0" w:space="0" w:color="auto"/>
        <w:bottom w:val="none" w:sz="0" w:space="0" w:color="auto"/>
        <w:right w:val="none" w:sz="0" w:space="0" w:color="auto"/>
      </w:divBdr>
    </w:div>
    <w:div w:id="176697217">
      <w:bodyDiv w:val="1"/>
      <w:marLeft w:val="0"/>
      <w:marRight w:val="0"/>
      <w:marTop w:val="0"/>
      <w:marBottom w:val="0"/>
      <w:divBdr>
        <w:top w:val="none" w:sz="0" w:space="0" w:color="auto"/>
        <w:left w:val="none" w:sz="0" w:space="0" w:color="auto"/>
        <w:bottom w:val="none" w:sz="0" w:space="0" w:color="auto"/>
        <w:right w:val="none" w:sz="0" w:space="0" w:color="auto"/>
      </w:divBdr>
    </w:div>
    <w:div w:id="454763489">
      <w:bodyDiv w:val="1"/>
      <w:marLeft w:val="0"/>
      <w:marRight w:val="0"/>
      <w:marTop w:val="0"/>
      <w:marBottom w:val="0"/>
      <w:divBdr>
        <w:top w:val="none" w:sz="0" w:space="0" w:color="auto"/>
        <w:left w:val="none" w:sz="0" w:space="0" w:color="auto"/>
        <w:bottom w:val="none" w:sz="0" w:space="0" w:color="auto"/>
        <w:right w:val="none" w:sz="0" w:space="0" w:color="auto"/>
      </w:divBdr>
    </w:div>
    <w:div w:id="527521823">
      <w:bodyDiv w:val="1"/>
      <w:marLeft w:val="0"/>
      <w:marRight w:val="0"/>
      <w:marTop w:val="0"/>
      <w:marBottom w:val="0"/>
      <w:divBdr>
        <w:top w:val="none" w:sz="0" w:space="0" w:color="auto"/>
        <w:left w:val="none" w:sz="0" w:space="0" w:color="auto"/>
        <w:bottom w:val="none" w:sz="0" w:space="0" w:color="auto"/>
        <w:right w:val="none" w:sz="0" w:space="0" w:color="auto"/>
      </w:divBdr>
    </w:div>
    <w:div w:id="629823827">
      <w:bodyDiv w:val="1"/>
      <w:marLeft w:val="0"/>
      <w:marRight w:val="0"/>
      <w:marTop w:val="0"/>
      <w:marBottom w:val="0"/>
      <w:divBdr>
        <w:top w:val="none" w:sz="0" w:space="0" w:color="auto"/>
        <w:left w:val="none" w:sz="0" w:space="0" w:color="auto"/>
        <w:bottom w:val="none" w:sz="0" w:space="0" w:color="auto"/>
        <w:right w:val="none" w:sz="0" w:space="0" w:color="auto"/>
      </w:divBdr>
    </w:div>
    <w:div w:id="645403298">
      <w:bodyDiv w:val="1"/>
      <w:marLeft w:val="0"/>
      <w:marRight w:val="0"/>
      <w:marTop w:val="0"/>
      <w:marBottom w:val="0"/>
      <w:divBdr>
        <w:top w:val="none" w:sz="0" w:space="0" w:color="auto"/>
        <w:left w:val="none" w:sz="0" w:space="0" w:color="auto"/>
        <w:bottom w:val="none" w:sz="0" w:space="0" w:color="auto"/>
        <w:right w:val="none" w:sz="0" w:space="0" w:color="auto"/>
      </w:divBdr>
    </w:div>
    <w:div w:id="662198533">
      <w:bodyDiv w:val="1"/>
      <w:marLeft w:val="0"/>
      <w:marRight w:val="0"/>
      <w:marTop w:val="0"/>
      <w:marBottom w:val="0"/>
      <w:divBdr>
        <w:top w:val="none" w:sz="0" w:space="0" w:color="auto"/>
        <w:left w:val="none" w:sz="0" w:space="0" w:color="auto"/>
        <w:bottom w:val="none" w:sz="0" w:space="0" w:color="auto"/>
        <w:right w:val="none" w:sz="0" w:space="0" w:color="auto"/>
      </w:divBdr>
    </w:div>
    <w:div w:id="671952448">
      <w:bodyDiv w:val="1"/>
      <w:marLeft w:val="0"/>
      <w:marRight w:val="0"/>
      <w:marTop w:val="0"/>
      <w:marBottom w:val="0"/>
      <w:divBdr>
        <w:top w:val="none" w:sz="0" w:space="0" w:color="auto"/>
        <w:left w:val="none" w:sz="0" w:space="0" w:color="auto"/>
        <w:bottom w:val="none" w:sz="0" w:space="0" w:color="auto"/>
        <w:right w:val="none" w:sz="0" w:space="0" w:color="auto"/>
      </w:divBdr>
    </w:div>
    <w:div w:id="893589209">
      <w:bodyDiv w:val="1"/>
      <w:marLeft w:val="0"/>
      <w:marRight w:val="0"/>
      <w:marTop w:val="0"/>
      <w:marBottom w:val="0"/>
      <w:divBdr>
        <w:top w:val="none" w:sz="0" w:space="0" w:color="auto"/>
        <w:left w:val="none" w:sz="0" w:space="0" w:color="auto"/>
        <w:bottom w:val="none" w:sz="0" w:space="0" w:color="auto"/>
        <w:right w:val="none" w:sz="0" w:space="0" w:color="auto"/>
      </w:divBdr>
    </w:div>
    <w:div w:id="1056468779">
      <w:bodyDiv w:val="1"/>
      <w:marLeft w:val="0"/>
      <w:marRight w:val="0"/>
      <w:marTop w:val="0"/>
      <w:marBottom w:val="0"/>
      <w:divBdr>
        <w:top w:val="none" w:sz="0" w:space="0" w:color="auto"/>
        <w:left w:val="none" w:sz="0" w:space="0" w:color="auto"/>
        <w:bottom w:val="none" w:sz="0" w:space="0" w:color="auto"/>
        <w:right w:val="none" w:sz="0" w:space="0" w:color="auto"/>
      </w:divBdr>
    </w:div>
    <w:div w:id="1244070018">
      <w:bodyDiv w:val="1"/>
      <w:marLeft w:val="0"/>
      <w:marRight w:val="0"/>
      <w:marTop w:val="0"/>
      <w:marBottom w:val="0"/>
      <w:divBdr>
        <w:top w:val="none" w:sz="0" w:space="0" w:color="auto"/>
        <w:left w:val="none" w:sz="0" w:space="0" w:color="auto"/>
        <w:bottom w:val="none" w:sz="0" w:space="0" w:color="auto"/>
        <w:right w:val="none" w:sz="0" w:space="0" w:color="auto"/>
      </w:divBdr>
      <w:divsChild>
        <w:div w:id="985208902">
          <w:marLeft w:val="547"/>
          <w:marRight w:val="0"/>
          <w:marTop w:val="0"/>
          <w:marBottom w:val="0"/>
          <w:divBdr>
            <w:top w:val="none" w:sz="0" w:space="0" w:color="auto"/>
            <w:left w:val="none" w:sz="0" w:space="0" w:color="auto"/>
            <w:bottom w:val="none" w:sz="0" w:space="0" w:color="auto"/>
            <w:right w:val="none" w:sz="0" w:space="0" w:color="auto"/>
          </w:divBdr>
        </w:div>
      </w:divsChild>
    </w:div>
    <w:div w:id="1297878026">
      <w:bodyDiv w:val="1"/>
      <w:marLeft w:val="0"/>
      <w:marRight w:val="0"/>
      <w:marTop w:val="0"/>
      <w:marBottom w:val="0"/>
      <w:divBdr>
        <w:top w:val="none" w:sz="0" w:space="0" w:color="auto"/>
        <w:left w:val="none" w:sz="0" w:space="0" w:color="auto"/>
        <w:bottom w:val="none" w:sz="0" w:space="0" w:color="auto"/>
        <w:right w:val="none" w:sz="0" w:space="0" w:color="auto"/>
      </w:divBdr>
    </w:div>
    <w:div w:id="1321688859">
      <w:bodyDiv w:val="1"/>
      <w:marLeft w:val="0"/>
      <w:marRight w:val="0"/>
      <w:marTop w:val="0"/>
      <w:marBottom w:val="0"/>
      <w:divBdr>
        <w:top w:val="none" w:sz="0" w:space="0" w:color="auto"/>
        <w:left w:val="none" w:sz="0" w:space="0" w:color="auto"/>
        <w:bottom w:val="none" w:sz="0" w:space="0" w:color="auto"/>
        <w:right w:val="none" w:sz="0" w:space="0" w:color="auto"/>
      </w:divBdr>
    </w:div>
    <w:div w:id="1331180718">
      <w:bodyDiv w:val="1"/>
      <w:marLeft w:val="0"/>
      <w:marRight w:val="0"/>
      <w:marTop w:val="0"/>
      <w:marBottom w:val="0"/>
      <w:divBdr>
        <w:top w:val="none" w:sz="0" w:space="0" w:color="auto"/>
        <w:left w:val="none" w:sz="0" w:space="0" w:color="auto"/>
        <w:bottom w:val="none" w:sz="0" w:space="0" w:color="auto"/>
        <w:right w:val="none" w:sz="0" w:space="0" w:color="auto"/>
      </w:divBdr>
    </w:div>
    <w:div w:id="1502810744">
      <w:bodyDiv w:val="1"/>
      <w:marLeft w:val="0"/>
      <w:marRight w:val="0"/>
      <w:marTop w:val="0"/>
      <w:marBottom w:val="0"/>
      <w:divBdr>
        <w:top w:val="none" w:sz="0" w:space="0" w:color="auto"/>
        <w:left w:val="none" w:sz="0" w:space="0" w:color="auto"/>
        <w:bottom w:val="none" w:sz="0" w:space="0" w:color="auto"/>
        <w:right w:val="none" w:sz="0" w:space="0" w:color="auto"/>
      </w:divBdr>
    </w:div>
    <w:div w:id="1572816136">
      <w:bodyDiv w:val="1"/>
      <w:marLeft w:val="0"/>
      <w:marRight w:val="0"/>
      <w:marTop w:val="0"/>
      <w:marBottom w:val="0"/>
      <w:divBdr>
        <w:top w:val="none" w:sz="0" w:space="0" w:color="auto"/>
        <w:left w:val="none" w:sz="0" w:space="0" w:color="auto"/>
        <w:bottom w:val="none" w:sz="0" w:space="0" w:color="auto"/>
        <w:right w:val="none" w:sz="0" w:space="0" w:color="auto"/>
      </w:divBdr>
      <w:divsChild>
        <w:div w:id="498234976">
          <w:marLeft w:val="547"/>
          <w:marRight w:val="0"/>
          <w:marTop w:val="0"/>
          <w:marBottom w:val="0"/>
          <w:divBdr>
            <w:top w:val="none" w:sz="0" w:space="0" w:color="auto"/>
            <w:left w:val="none" w:sz="0" w:space="0" w:color="auto"/>
            <w:bottom w:val="none" w:sz="0" w:space="0" w:color="auto"/>
            <w:right w:val="none" w:sz="0" w:space="0" w:color="auto"/>
          </w:divBdr>
        </w:div>
      </w:divsChild>
    </w:div>
    <w:div w:id="1914898836">
      <w:bodyDiv w:val="1"/>
      <w:marLeft w:val="0"/>
      <w:marRight w:val="0"/>
      <w:marTop w:val="0"/>
      <w:marBottom w:val="0"/>
      <w:divBdr>
        <w:top w:val="none" w:sz="0" w:space="0" w:color="auto"/>
        <w:left w:val="none" w:sz="0" w:space="0" w:color="auto"/>
        <w:bottom w:val="none" w:sz="0" w:space="0" w:color="auto"/>
        <w:right w:val="none" w:sz="0" w:space="0" w:color="auto"/>
      </w:divBdr>
    </w:div>
    <w:div w:id="19739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3B188301469BB85916BE83655C71F0CACBE92F9231ACC400CEC3E07F0743B4D14E7CFCAD0A2DADBA644ABY0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E257-09FD-4BCB-B8A2-CE429207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44</Pages>
  <Words>17655</Words>
  <Characters>100635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Минздрав</Company>
  <LinksUpToDate>false</LinksUpToDate>
  <CharactersWithSpaces>118054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М. Гусенкова</dc:creator>
  <cp:lastModifiedBy>Марина Р. Мустафина</cp:lastModifiedBy>
  <cp:revision>117</cp:revision>
  <cp:lastPrinted>2019-04-04T08:58:00Z</cp:lastPrinted>
  <dcterms:created xsi:type="dcterms:W3CDTF">2020-02-27T08:13:00Z</dcterms:created>
  <dcterms:modified xsi:type="dcterms:W3CDTF">2021-04-02T07:28:00Z</dcterms:modified>
</cp:coreProperties>
</file>