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6B" w:rsidRDefault="0022656B" w:rsidP="0022656B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</w:p>
    <w:p w:rsidR="003A2526" w:rsidRPr="007C03E0" w:rsidRDefault="00F2238A" w:rsidP="0022656B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  <w:r w:rsidRPr="007C03E0">
        <w:rPr>
          <w:sz w:val="28"/>
          <w:szCs w:val="28"/>
        </w:rPr>
        <w:t xml:space="preserve">Дополнительное соглашение № </w:t>
      </w:r>
      <w:r w:rsidR="00711564" w:rsidRPr="007C03E0">
        <w:rPr>
          <w:sz w:val="28"/>
          <w:szCs w:val="28"/>
        </w:rPr>
        <w:t>13</w:t>
      </w:r>
    </w:p>
    <w:p w:rsidR="003A2526" w:rsidRPr="007C03E0" w:rsidRDefault="00F2238A">
      <w:pPr>
        <w:pStyle w:val="a3"/>
        <w:ind w:left="360" w:firstLine="348"/>
        <w:jc w:val="center"/>
        <w:rPr>
          <w:sz w:val="28"/>
          <w:szCs w:val="28"/>
        </w:rPr>
      </w:pPr>
      <w:r w:rsidRPr="007C03E0"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:rsidR="003A2526" w:rsidRPr="007C03E0" w:rsidRDefault="003A2526">
      <w:pPr>
        <w:pStyle w:val="a3"/>
        <w:ind w:left="360" w:firstLine="348"/>
        <w:jc w:val="center"/>
        <w:rPr>
          <w:sz w:val="28"/>
          <w:szCs w:val="28"/>
        </w:rPr>
      </w:pPr>
    </w:p>
    <w:p w:rsidR="003A2526" w:rsidRPr="007C03E0" w:rsidRDefault="00F2238A">
      <w:pPr>
        <w:pStyle w:val="a9"/>
        <w:ind w:left="142" w:firstLine="142"/>
        <w:rPr>
          <w:sz w:val="28"/>
          <w:szCs w:val="28"/>
        </w:rPr>
      </w:pPr>
      <w:r w:rsidRPr="007C03E0">
        <w:rPr>
          <w:sz w:val="28"/>
          <w:szCs w:val="28"/>
        </w:rPr>
        <w:t xml:space="preserve">г. Иркутск                              </w:t>
      </w:r>
      <w:r w:rsidR="00113ED2" w:rsidRPr="007C03E0">
        <w:rPr>
          <w:sz w:val="28"/>
          <w:szCs w:val="28"/>
        </w:rPr>
        <w:t xml:space="preserve">            </w:t>
      </w:r>
      <w:r w:rsidRPr="007C03E0">
        <w:rPr>
          <w:sz w:val="28"/>
          <w:szCs w:val="28"/>
        </w:rPr>
        <w:t xml:space="preserve">     </w:t>
      </w:r>
      <w:r w:rsidR="0022656B" w:rsidRPr="007C03E0">
        <w:rPr>
          <w:sz w:val="28"/>
          <w:szCs w:val="28"/>
        </w:rPr>
        <w:t xml:space="preserve">       </w:t>
      </w:r>
      <w:r w:rsidRPr="007C03E0">
        <w:rPr>
          <w:sz w:val="28"/>
          <w:szCs w:val="28"/>
        </w:rPr>
        <w:t xml:space="preserve">        </w:t>
      </w:r>
      <w:r w:rsidR="004C21D1" w:rsidRPr="007C03E0">
        <w:rPr>
          <w:sz w:val="28"/>
          <w:szCs w:val="28"/>
        </w:rPr>
        <w:t xml:space="preserve"> </w:t>
      </w:r>
      <w:r w:rsidRPr="007C03E0">
        <w:rPr>
          <w:sz w:val="28"/>
          <w:szCs w:val="28"/>
        </w:rPr>
        <w:t xml:space="preserve">            </w:t>
      </w:r>
      <w:proofErr w:type="gramStart"/>
      <w:r w:rsidRPr="007C03E0">
        <w:rPr>
          <w:sz w:val="28"/>
          <w:szCs w:val="28"/>
        </w:rPr>
        <w:t xml:space="preserve">   </w:t>
      </w:r>
      <w:r w:rsidR="00260D35" w:rsidRPr="007C03E0">
        <w:rPr>
          <w:sz w:val="28"/>
          <w:szCs w:val="28"/>
        </w:rPr>
        <w:t>«</w:t>
      </w:r>
      <w:proofErr w:type="gramEnd"/>
      <w:r w:rsidR="00711564" w:rsidRPr="007C03E0">
        <w:rPr>
          <w:sz w:val="28"/>
          <w:szCs w:val="28"/>
        </w:rPr>
        <w:t>1</w:t>
      </w:r>
      <w:r w:rsidR="007C03E0" w:rsidRPr="007C03E0">
        <w:rPr>
          <w:sz w:val="28"/>
          <w:szCs w:val="28"/>
        </w:rPr>
        <w:t>2</w:t>
      </w:r>
      <w:r w:rsidRPr="007C03E0">
        <w:rPr>
          <w:sz w:val="28"/>
          <w:szCs w:val="28"/>
        </w:rPr>
        <w:t xml:space="preserve">» </w:t>
      </w:r>
      <w:r w:rsidR="00711564" w:rsidRPr="007C03E0">
        <w:rPr>
          <w:sz w:val="28"/>
          <w:szCs w:val="28"/>
        </w:rPr>
        <w:t>ноября</w:t>
      </w:r>
      <w:r w:rsidRPr="007C03E0">
        <w:rPr>
          <w:sz w:val="28"/>
          <w:szCs w:val="28"/>
        </w:rPr>
        <w:t xml:space="preserve">  2024 г.</w:t>
      </w:r>
    </w:p>
    <w:p w:rsidR="003A2526" w:rsidRPr="007C03E0" w:rsidRDefault="003A2526">
      <w:pPr>
        <w:pStyle w:val="a9"/>
        <w:spacing w:after="120"/>
        <w:ind w:firstLine="708"/>
        <w:jc w:val="both"/>
        <w:rPr>
          <w:sz w:val="28"/>
          <w:szCs w:val="28"/>
        </w:rPr>
      </w:pPr>
    </w:p>
    <w:p w:rsidR="003A2526" w:rsidRPr="007C03E0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 w:rsidRPr="007C03E0">
        <w:rPr>
          <w:sz w:val="28"/>
          <w:szCs w:val="28"/>
        </w:rPr>
        <w:t xml:space="preserve"> Модестов Андрей Арсеньевич – министр здравоохранения Иркутской области;</w:t>
      </w:r>
    </w:p>
    <w:p w:rsidR="003A2526" w:rsidRPr="007C03E0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 w:rsidRPr="007C03E0"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A2526" w:rsidRPr="007C03E0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 w:rsidRPr="007C03E0">
        <w:rPr>
          <w:sz w:val="28"/>
          <w:szCs w:val="28"/>
        </w:rPr>
        <w:t xml:space="preserve">  </w:t>
      </w:r>
      <w:proofErr w:type="spellStart"/>
      <w:r w:rsidRPr="007C03E0">
        <w:rPr>
          <w:sz w:val="28"/>
          <w:szCs w:val="28"/>
        </w:rPr>
        <w:t>Сосова</w:t>
      </w:r>
      <w:proofErr w:type="spellEnd"/>
      <w:r w:rsidRPr="007C03E0">
        <w:rPr>
          <w:sz w:val="28"/>
          <w:szCs w:val="28"/>
        </w:rPr>
        <w:t xml:space="preserve"> Кристина </w:t>
      </w:r>
      <w:proofErr w:type="spellStart"/>
      <w:r w:rsidRPr="007C03E0">
        <w:rPr>
          <w:sz w:val="28"/>
          <w:szCs w:val="28"/>
        </w:rPr>
        <w:t>Вилорьевна</w:t>
      </w:r>
      <w:proofErr w:type="spellEnd"/>
      <w:r w:rsidRPr="007C03E0"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A2526" w:rsidRPr="007C03E0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 w:rsidRPr="007C03E0"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3A2526" w:rsidRPr="007C03E0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 w:rsidRPr="007C03E0">
        <w:rPr>
          <w:sz w:val="28"/>
          <w:szCs w:val="28"/>
        </w:rPr>
        <w:t xml:space="preserve">  Гайдаров Гайдар </w:t>
      </w:r>
      <w:proofErr w:type="spellStart"/>
      <w:r w:rsidRPr="007C03E0">
        <w:rPr>
          <w:sz w:val="28"/>
          <w:szCs w:val="28"/>
        </w:rPr>
        <w:t>Мамедович</w:t>
      </w:r>
      <w:proofErr w:type="spellEnd"/>
      <w:r w:rsidRPr="007C03E0"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3A2526" w:rsidRPr="007C03E0" w:rsidRDefault="00F2238A">
      <w:pPr>
        <w:pStyle w:val="a9"/>
        <w:ind w:firstLine="708"/>
        <w:jc w:val="both"/>
        <w:rPr>
          <w:sz w:val="28"/>
          <w:szCs w:val="28"/>
        </w:rPr>
      </w:pPr>
      <w:r w:rsidRPr="007C03E0"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:rsidR="00861DD1" w:rsidRPr="007C03E0" w:rsidRDefault="00861DD1" w:rsidP="00861DD1">
      <w:pPr>
        <w:pStyle w:val="a9"/>
        <w:ind w:firstLine="708"/>
        <w:jc w:val="both"/>
        <w:rPr>
          <w:sz w:val="28"/>
          <w:szCs w:val="28"/>
        </w:rPr>
      </w:pPr>
      <w:r w:rsidRPr="007C03E0">
        <w:rPr>
          <w:sz w:val="28"/>
          <w:szCs w:val="28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</w:t>
      </w:r>
      <w:r w:rsidR="00CD16A9" w:rsidRPr="007C03E0">
        <w:rPr>
          <w:sz w:val="28"/>
          <w:szCs w:val="28"/>
        </w:rPr>
        <w:t>ых</w:t>
      </w:r>
      <w:r w:rsidRPr="007C03E0">
        <w:rPr>
          <w:sz w:val="28"/>
          <w:szCs w:val="28"/>
        </w:rPr>
        <w:t xml:space="preserve"> соглашени</w:t>
      </w:r>
      <w:r w:rsidR="00CD16A9" w:rsidRPr="007C03E0">
        <w:rPr>
          <w:sz w:val="28"/>
          <w:szCs w:val="28"/>
        </w:rPr>
        <w:t>й</w:t>
      </w:r>
      <w:r w:rsidRPr="007C03E0">
        <w:rPr>
          <w:sz w:val="28"/>
          <w:szCs w:val="28"/>
        </w:rPr>
        <w:t xml:space="preserve"> № 1 от 31.01.2024г., № 2 от 28.02.2024г., № 3 от 22.03.2024г.</w:t>
      </w:r>
      <w:r w:rsidR="00D17FF2" w:rsidRPr="007C03E0">
        <w:rPr>
          <w:sz w:val="28"/>
          <w:szCs w:val="28"/>
        </w:rPr>
        <w:t>, № 4 от 23.04.2024г.</w:t>
      </w:r>
      <w:r w:rsidR="008E68F0" w:rsidRPr="007C03E0">
        <w:rPr>
          <w:sz w:val="28"/>
          <w:szCs w:val="28"/>
        </w:rPr>
        <w:t>, № 5 от 24.05.2024г.</w:t>
      </w:r>
      <w:r w:rsidR="00DC6C50" w:rsidRPr="007C03E0">
        <w:rPr>
          <w:sz w:val="28"/>
          <w:szCs w:val="28"/>
        </w:rPr>
        <w:t>, № 6 от 22.06.2024г.</w:t>
      </w:r>
      <w:r w:rsidR="00F76A09" w:rsidRPr="007C03E0">
        <w:rPr>
          <w:sz w:val="28"/>
          <w:szCs w:val="28"/>
        </w:rPr>
        <w:t>, № 7 от 25.07.2024г.</w:t>
      </w:r>
      <w:r w:rsidR="00711564" w:rsidRPr="007C03E0">
        <w:rPr>
          <w:sz w:val="28"/>
          <w:szCs w:val="28"/>
        </w:rPr>
        <w:t>, № 8 от 21.08.2024г., № 9 от 03.09.2024г., № 10 от 24.09.22024г., № 11 от 01.10.2024г., № 12 от 25.10.2024г.</w:t>
      </w:r>
      <w:r w:rsidRPr="007C03E0">
        <w:rPr>
          <w:sz w:val="28"/>
          <w:szCs w:val="28"/>
        </w:rPr>
        <w:t>), следующие изменения:</w:t>
      </w:r>
    </w:p>
    <w:p w:rsidR="00861DD1" w:rsidRPr="007C03E0" w:rsidRDefault="00861DD1" w:rsidP="00861DD1">
      <w:pPr>
        <w:pStyle w:val="a9"/>
        <w:jc w:val="both"/>
        <w:rPr>
          <w:sz w:val="28"/>
          <w:szCs w:val="28"/>
        </w:rPr>
      </w:pPr>
    </w:p>
    <w:p w:rsidR="00897DA4" w:rsidRPr="007C03E0" w:rsidRDefault="00012C3D" w:rsidP="00B73C1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03E0">
        <w:rPr>
          <w:sz w:val="28"/>
          <w:szCs w:val="28"/>
        </w:rPr>
        <w:t>1</w:t>
      </w:r>
      <w:r w:rsidR="00711564" w:rsidRPr="007C03E0">
        <w:rPr>
          <w:sz w:val="28"/>
          <w:szCs w:val="28"/>
        </w:rPr>
        <w:t>.</w:t>
      </w:r>
      <w:r w:rsidR="00897DA4" w:rsidRPr="007C03E0">
        <w:rPr>
          <w:sz w:val="28"/>
          <w:szCs w:val="28"/>
        </w:rPr>
        <w:t xml:space="preserve"> </w:t>
      </w:r>
      <w:r w:rsidR="00055DC5">
        <w:rPr>
          <w:sz w:val="28"/>
          <w:szCs w:val="28"/>
        </w:rPr>
        <w:t xml:space="preserve">В </w:t>
      </w:r>
      <w:r w:rsidR="00897DA4" w:rsidRPr="007C03E0">
        <w:rPr>
          <w:sz w:val="28"/>
          <w:szCs w:val="28"/>
        </w:rPr>
        <w:t>Раздел</w:t>
      </w:r>
      <w:r w:rsidR="00B73C15" w:rsidRPr="007C03E0">
        <w:rPr>
          <w:sz w:val="28"/>
          <w:szCs w:val="28"/>
        </w:rPr>
        <w:t>е</w:t>
      </w:r>
      <w:r w:rsidR="00897DA4" w:rsidRPr="007C03E0">
        <w:rPr>
          <w:sz w:val="28"/>
          <w:szCs w:val="28"/>
        </w:rPr>
        <w:t xml:space="preserve"> 4 </w:t>
      </w:r>
      <w:r w:rsidR="00055DC5">
        <w:rPr>
          <w:sz w:val="28"/>
          <w:szCs w:val="28"/>
        </w:rPr>
        <w:t xml:space="preserve">Тарифного соглашения </w:t>
      </w:r>
      <w:r w:rsidR="00B73C15" w:rsidRPr="007C03E0">
        <w:rPr>
          <w:sz w:val="28"/>
          <w:szCs w:val="28"/>
        </w:rPr>
        <w:t>таблицу</w:t>
      </w:r>
      <w:r w:rsidR="00055DC5">
        <w:rPr>
          <w:sz w:val="28"/>
          <w:szCs w:val="28"/>
        </w:rPr>
        <w:t xml:space="preserve"> </w:t>
      </w:r>
      <w:r w:rsidR="00B73C15" w:rsidRPr="007C03E0">
        <w:rPr>
          <w:sz w:val="28"/>
          <w:szCs w:val="28"/>
        </w:rPr>
        <w:t>«</w:t>
      </w:r>
      <w:r w:rsidR="00B73C15" w:rsidRPr="007C03E0">
        <w:rPr>
          <w:sz w:val="27"/>
          <w:szCs w:val="27"/>
        </w:rPr>
        <w:t xml:space="preserve">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НЕОКАЗАНИЕ, НЕСВОЕВРЕМЕННОЕ ОКАЗАНИЕ ЛИБО ОКАЗАНИЕ МЕДИЦИНСКОЙ ПОМОЩИ НЕНАДЛЕЖАЩЕГО КАЧЕСТВА» </w:t>
      </w:r>
      <w:r w:rsidR="00897DA4" w:rsidRPr="007C03E0">
        <w:rPr>
          <w:sz w:val="28"/>
          <w:szCs w:val="28"/>
        </w:rPr>
        <w:t xml:space="preserve">изложить в </w:t>
      </w:r>
      <w:r w:rsidR="00897DA4" w:rsidRPr="007C03E0">
        <w:rPr>
          <w:sz w:val="28"/>
          <w:szCs w:val="28"/>
        </w:rPr>
        <w:lastRenderedPageBreak/>
        <w:t>новой редакции:</w:t>
      </w:r>
    </w:p>
    <w:p w:rsidR="00E766B3" w:rsidRPr="007C03E0" w:rsidRDefault="00B73C15" w:rsidP="00E766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03E0"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4929"/>
        <w:gridCol w:w="1701"/>
        <w:gridCol w:w="1910"/>
      </w:tblGrid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3E0">
              <w:rPr>
                <w:sz w:val="22"/>
                <w:szCs w:val="22"/>
              </w:rPr>
              <w:t>Код нарушения/дефекта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3E0">
              <w:rPr>
                <w:sz w:val="22"/>
                <w:szCs w:val="22"/>
              </w:rPr>
              <w:t>Перечень оснований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3E0">
              <w:rPr>
                <w:sz w:val="22"/>
                <w:szCs w:val="22"/>
              </w:rPr>
              <w:t>Значение коэффициента для определения размера неоплаты или неполной оплаты затрат медицинской организации на оказание медицинской помощи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3E0">
              <w:rPr>
                <w:sz w:val="22"/>
                <w:szCs w:val="22"/>
              </w:rPr>
              <w:t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</w:t>
            </w:r>
          </w:p>
        </w:tc>
      </w:tr>
      <w:tr w:rsidR="00E766B3" w:rsidRPr="007C03E0" w:rsidTr="0066786C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outlineLvl w:val="3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7C03E0">
              <w:rPr>
                <w:sz w:val="27"/>
                <w:szCs w:val="27"/>
              </w:rPr>
              <w:t>Невключение</w:t>
            </w:r>
            <w:proofErr w:type="spellEnd"/>
            <w:r w:rsidRPr="007C03E0">
              <w:rPr>
                <w:sz w:val="27"/>
                <w:szCs w:val="27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 xml:space="preserve"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</w:t>
            </w:r>
            <w:r w:rsidRPr="007C03E0">
              <w:rPr>
                <w:sz w:val="27"/>
                <w:szCs w:val="27"/>
              </w:rPr>
              <w:lastRenderedPageBreak/>
              <w:t>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lastRenderedPageBreak/>
              <w:t>1.4.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1.4.1.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1.4.2.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1.4.3.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(или) о медицинской помощи, оказанной застрахованным лицам;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1.4.4.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некорректное заполнение полей реестра счетов;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1.4.5.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1.4.6.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дата оказания медицинской помощи в реестре счетов не соответствует отчетному периоду/периоду оплаты;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1.6.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1.6.1.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1.6.2.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1.6.3.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rPr>
          <w:trHeight w:val="218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1.6.4.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C03E0">
              <w:rPr>
                <w:sz w:val="27"/>
                <w:szCs w:val="27"/>
              </w:rPr>
              <w:t xml:space="preserve"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пенсионного и социального страхования Российской Федерации </w:t>
            </w:r>
            <w:hyperlink r:id="rId6" w:history="1">
              <w:r w:rsidRPr="007C03E0">
                <w:rPr>
                  <w:rFonts w:eastAsiaTheme="minorHAnsi"/>
                  <w:sz w:val="27"/>
                  <w:szCs w:val="27"/>
                  <w:lang w:eastAsia="en-US"/>
                </w:rPr>
                <w:t>&lt;1&gt;</w:t>
              </w:r>
            </w:hyperlink>
            <w:r w:rsidRPr="007C03E0">
              <w:rPr>
                <w:sz w:val="27"/>
                <w:szCs w:val="27"/>
              </w:rPr>
              <w:t>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1.7.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1.7.1.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1.7.2.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реестр счетов случаев оказания медицинской по тарифам на оплату медицинской помощи, не соответствующим установленным в соответствии с законодательством об обязательном медицинском страховании.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1.8.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1.8.1.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1.8.2.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1.8.3.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1.9.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1.10.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1.10.1.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1.10.2.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1.10.3.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1.10.4.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1.10.5.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1.10.6.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outlineLvl w:val="3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Раздел 2. Нарушения, выявляемые при проведении медико-экономической экспертизы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 w:rsidRPr="007C03E0">
              <w:rPr>
                <w:sz w:val="27"/>
                <w:szCs w:val="27"/>
              </w:rPr>
              <w:t>доезда</w:t>
            </w:r>
            <w:proofErr w:type="spellEnd"/>
            <w:r w:rsidRPr="007C03E0">
              <w:rPr>
                <w:sz w:val="27"/>
                <w:szCs w:val="27"/>
              </w:rP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2.8.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2.9.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2.10.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&lt;2&gt;, и (или) медицинских изделий, включенных в перечень медицинских изделий, имплантируемых в организм человека &lt;3&gt;, на основе клинических рекомендаций.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0,6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специалиста-эксперта, эксперта качества медицинской помощи, действующего по их поручению.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&lt;4&gt;.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2.16.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2.16.1.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2.16.2.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2.16.3.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некорректное (неполное) отражение в реестре счета сведений медицинской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2.18.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outlineLvl w:val="3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Раздел 3. Нарушения, выявляемые при проведении экспертизы качества медицинской помощи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 применением телемедицинских технологий: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 повлиявшее на состояние здоровья застрахованного лица;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приведшее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 xml:space="preserve">приведшее к </w:t>
            </w:r>
            <w:proofErr w:type="spellStart"/>
            <w:r w:rsidRPr="007C03E0">
              <w:rPr>
                <w:sz w:val="27"/>
                <w:szCs w:val="27"/>
              </w:rPr>
              <w:t>инвалидизации</w:t>
            </w:r>
            <w:proofErr w:type="spellEnd"/>
            <w:r w:rsidRPr="007C03E0">
              <w:rPr>
                <w:sz w:val="27"/>
                <w:szCs w:val="27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приведшее к летальному исходу (в том числе при наличии расхождений клинического и патологоанатомического диагнозов);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3.2.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3.2.1.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 повлиявшее на состояние здоровья застрахованного лица;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3.2.2.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3.2.3.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 xml:space="preserve">приведшее к </w:t>
            </w:r>
            <w:proofErr w:type="spellStart"/>
            <w:r w:rsidRPr="007C03E0">
              <w:rPr>
                <w:sz w:val="27"/>
                <w:szCs w:val="27"/>
              </w:rPr>
              <w:t>инвалидизации</w:t>
            </w:r>
            <w:proofErr w:type="spellEnd"/>
            <w:r w:rsidRPr="007C03E0">
              <w:rPr>
                <w:sz w:val="27"/>
                <w:szCs w:val="27"/>
              </w:rP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3.2.4.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приведшее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3.2.5.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3.2.6.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по результатам проведенного диспансерного наблюдения.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F2" w:rsidRDefault="00E766B3" w:rsidP="00E318F2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 xml:space="preserve">Выполнение непоказанных, неоправданных с клинической точки зрения, не регламентированных порядками оказания медицинской </w:t>
            </w:r>
          </w:p>
          <w:p w:rsidR="00E318F2" w:rsidRDefault="00E318F2" w:rsidP="00E318F2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  <w:p w:rsidR="00E766B3" w:rsidRPr="007C03E0" w:rsidRDefault="00E766B3" w:rsidP="00E318F2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помощи, клиническими рекомендациями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0,6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C03E0">
              <w:rPr>
                <w:sz w:val="27"/>
                <w:szCs w:val="27"/>
              </w:rPr>
              <w:t xml:space="preserve"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профильные медицинские организации (структурные подразделения медицинских организаций) в течение суток </w:t>
            </w:r>
            <w:r w:rsidRPr="007C03E0">
              <w:rPr>
                <w:rFonts w:eastAsiaTheme="minorHAnsi"/>
                <w:sz w:val="27"/>
                <w:szCs w:val="27"/>
                <w:lang w:eastAsia="en-US"/>
              </w:rPr>
              <w:t>или более, если перевод в течение суток невозможен с учетом тяжести состояния пациента и его транспортабельности</w:t>
            </w:r>
            <w:r w:rsidRPr="007C03E0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3.8.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3.9.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 с выдачей справок и иных медицинских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3.10.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F05D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 xml:space="preserve">Наличие расхождений клинического и </w:t>
            </w:r>
            <w:proofErr w:type="gramStart"/>
            <w:r w:rsidRPr="007C03E0">
              <w:rPr>
                <w:sz w:val="27"/>
                <w:szCs w:val="27"/>
              </w:rPr>
              <w:t>патолого-анатомического</w:t>
            </w:r>
            <w:proofErr w:type="gramEnd"/>
            <w:r w:rsidRPr="007C03E0">
              <w:rPr>
                <w:sz w:val="27"/>
                <w:szCs w:val="27"/>
              </w:rPr>
              <w:t xml:space="preserve"> диагнозов 2 - 3 категории,</w:t>
            </w:r>
            <w:r w:rsidR="00F05D90" w:rsidRPr="007C03E0">
              <w:rPr>
                <w:sz w:val="27"/>
                <w:szCs w:val="27"/>
              </w:rPr>
              <w:t xml:space="preserve"> </w:t>
            </w:r>
            <w:r w:rsidRPr="007C03E0">
              <w:rPr>
                <w:sz w:val="27"/>
                <w:szCs w:val="27"/>
              </w:rPr>
              <w:t xml:space="preserve">обусловленное </w:t>
            </w:r>
            <w:proofErr w:type="spellStart"/>
            <w:r w:rsidRPr="007C03E0">
              <w:rPr>
                <w:sz w:val="27"/>
                <w:szCs w:val="27"/>
              </w:rPr>
              <w:t>непроведением</w:t>
            </w:r>
            <w:proofErr w:type="spellEnd"/>
            <w:r w:rsidRPr="007C03E0">
              <w:rPr>
                <w:sz w:val="27"/>
                <w:szCs w:val="27"/>
              </w:rPr>
              <w:t xml:space="preserve"> необходимых диагностических исследований (за исключением оказания медицинской помощи в экстренной форме).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1204C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с</w:t>
            </w:r>
            <w:r w:rsidR="00816100">
              <w:rPr>
                <w:sz w:val="27"/>
                <w:szCs w:val="27"/>
              </w:rPr>
              <w:t xml:space="preserve"> учетом</w:t>
            </w:r>
            <w:r w:rsidRPr="007C03E0">
              <w:rPr>
                <w:sz w:val="27"/>
                <w:szCs w:val="27"/>
              </w:rPr>
              <w:t xml:space="preserve"> клинических рекомендаций, связанные с риском для здоровья пациента.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0,6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3.14.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3.14.1.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с отсутствием последующего ухудшения состояния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3.14.2.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с последующим ухудшением состояния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3.14.3.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приведший к летальному исходу.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3.15.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7C03E0">
              <w:rPr>
                <w:sz w:val="27"/>
                <w:szCs w:val="27"/>
              </w:rPr>
              <w:t>Непроведение</w:t>
            </w:r>
            <w:proofErr w:type="spellEnd"/>
            <w:r w:rsidRPr="007C03E0">
              <w:rPr>
                <w:sz w:val="27"/>
                <w:szCs w:val="27"/>
              </w:rPr>
              <w:t xml:space="preserve">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3.15.1.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с отсутствием последующего ухудшения состояния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1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3.15.2.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2</w:t>
            </w:r>
          </w:p>
        </w:tc>
      </w:tr>
      <w:tr w:rsidR="00E766B3" w:rsidRPr="007C03E0" w:rsidTr="0066786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3.15.3.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приведший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Pr="007C03E0" w:rsidRDefault="00E766B3" w:rsidP="00E766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C03E0">
              <w:rPr>
                <w:sz w:val="27"/>
                <w:szCs w:val="27"/>
              </w:rPr>
              <w:t>3</w:t>
            </w:r>
          </w:p>
        </w:tc>
      </w:tr>
    </w:tbl>
    <w:p w:rsidR="001E781C" w:rsidRPr="007C03E0" w:rsidRDefault="001E781C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E766B3" w:rsidRPr="007C03E0" w:rsidRDefault="00E766B3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C03E0">
        <w:rPr>
          <w:rFonts w:eastAsiaTheme="minorHAnsi"/>
          <w:sz w:val="22"/>
          <w:szCs w:val="22"/>
          <w:lang w:eastAsia="en-US"/>
        </w:rPr>
        <w:t xml:space="preserve">&lt;1&gt; В соответствии с </w:t>
      </w:r>
      <w:hyperlink r:id="rId7" w:history="1">
        <w:r w:rsidRPr="007C03E0">
          <w:rPr>
            <w:rFonts w:eastAsiaTheme="minorHAnsi"/>
            <w:sz w:val="22"/>
            <w:szCs w:val="22"/>
            <w:lang w:eastAsia="en-US"/>
          </w:rPr>
          <w:t>частью 1 статьи 32</w:t>
        </w:r>
      </w:hyperlink>
      <w:r w:rsidRPr="007C03E0">
        <w:rPr>
          <w:rFonts w:eastAsiaTheme="minorHAnsi"/>
          <w:sz w:val="22"/>
          <w:szCs w:val="22"/>
          <w:lang w:eastAsia="en-US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2017, N 1, ст. 34).</w:t>
      </w:r>
    </w:p>
    <w:p w:rsidR="001E781C" w:rsidRPr="007C03E0" w:rsidRDefault="001E781C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E766B3" w:rsidRPr="007C03E0" w:rsidRDefault="00E766B3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C03E0">
        <w:rPr>
          <w:rFonts w:eastAsiaTheme="minorHAnsi"/>
          <w:sz w:val="22"/>
          <w:szCs w:val="22"/>
          <w:lang w:eastAsia="en-US"/>
        </w:rPr>
        <w:t xml:space="preserve">&lt;2&gt; </w:t>
      </w:r>
      <w:hyperlink r:id="rId8" w:history="1">
        <w:r w:rsidRPr="007C03E0">
          <w:rPr>
            <w:rFonts w:eastAsiaTheme="minorHAnsi"/>
            <w:sz w:val="22"/>
            <w:szCs w:val="22"/>
            <w:lang w:eastAsia="en-US"/>
          </w:rPr>
          <w:t>Распоряжение</w:t>
        </w:r>
      </w:hyperlink>
      <w:r w:rsidRPr="007C03E0">
        <w:rPr>
          <w:rFonts w:eastAsiaTheme="minorHAnsi"/>
          <w:sz w:val="22"/>
          <w:szCs w:val="22"/>
          <w:lang w:eastAsia="en-US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48, ст. 7813).</w:t>
      </w:r>
    </w:p>
    <w:p w:rsidR="001E781C" w:rsidRPr="007C03E0" w:rsidRDefault="001E781C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E766B3" w:rsidRPr="007C03E0" w:rsidRDefault="00E766B3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C03E0">
        <w:rPr>
          <w:rFonts w:eastAsiaTheme="minorHAnsi"/>
          <w:sz w:val="22"/>
          <w:szCs w:val="22"/>
          <w:lang w:eastAsia="en-US"/>
        </w:rPr>
        <w:t xml:space="preserve">&lt;3&gt; </w:t>
      </w:r>
      <w:hyperlink r:id="rId9" w:history="1">
        <w:r w:rsidRPr="007C03E0">
          <w:rPr>
            <w:rFonts w:eastAsiaTheme="minorHAnsi"/>
            <w:sz w:val="22"/>
            <w:szCs w:val="22"/>
            <w:lang w:eastAsia="en-US"/>
          </w:rPr>
          <w:t>Распоряжение</w:t>
        </w:r>
      </w:hyperlink>
      <w:r w:rsidRPr="007C03E0">
        <w:rPr>
          <w:rFonts w:eastAsiaTheme="minorHAnsi"/>
          <w:sz w:val="22"/>
          <w:szCs w:val="22"/>
          <w:lang w:eastAsia="en-US"/>
        </w:rPr>
        <w:t xml:space="preserve"> Правительства Российской Федерации 31 декабря 2018 г. N 3053-р (Собрание законодательства Российской Федерации, 2019, N 2, ст. 196; N 41, ст. 5780).</w:t>
      </w:r>
    </w:p>
    <w:p w:rsidR="001E781C" w:rsidRPr="007C03E0" w:rsidRDefault="001E781C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E766B3" w:rsidRPr="007C03E0" w:rsidRDefault="00E766B3" w:rsidP="001E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C03E0">
        <w:rPr>
          <w:rFonts w:eastAsiaTheme="minorHAnsi"/>
          <w:sz w:val="22"/>
          <w:szCs w:val="22"/>
          <w:lang w:eastAsia="en-US"/>
        </w:rPr>
        <w:t xml:space="preserve">&lt;4&gt; В соответствии со </w:t>
      </w:r>
      <w:hyperlink r:id="rId10" w:history="1">
        <w:r w:rsidRPr="007C03E0">
          <w:rPr>
            <w:rFonts w:eastAsiaTheme="minorHAnsi"/>
            <w:sz w:val="22"/>
            <w:szCs w:val="22"/>
            <w:lang w:eastAsia="en-US"/>
          </w:rPr>
          <w:t>статьей 20</w:t>
        </w:r>
      </w:hyperlink>
      <w:r w:rsidRPr="007C03E0">
        <w:rPr>
          <w:rFonts w:eastAsiaTheme="minorHAnsi"/>
          <w:sz w:val="22"/>
          <w:szCs w:val="22"/>
          <w:lang w:eastAsia="en-US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2020, N 29, ст. 4516).</w:t>
      </w:r>
      <w:r w:rsidR="00B73C15" w:rsidRPr="007C03E0">
        <w:rPr>
          <w:rFonts w:eastAsiaTheme="minorHAnsi"/>
          <w:sz w:val="22"/>
          <w:szCs w:val="22"/>
          <w:lang w:eastAsia="en-US"/>
        </w:rPr>
        <w:t xml:space="preserve"> </w:t>
      </w:r>
      <w:r w:rsidRPr="007C03E0">
        <w:rPr>
          <w:rFonts w:eastAsiaTheme="minorHAnsi"/>
          <w:sz w:val="22"/>
          <w:szCs w:val="22"/>
          <w:lang w:eastAsia="en-US"/>
        </w:rPr>
        <w:t>»</w:t>
      </w:r>
    </w:p>
    <w:p w:rsidR="00012C3D" w:rsidRPr="007C03E0" w:rsidRDefault="00012C3D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320" w:rsidRPr="007C03E0" w:rsidRDefault="00012C3D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3E0">
        <w:rPr>
          <w:rFonts w:ascii="Times New Roman" w:hAnsi="Times New Roman" w:cs="Times New Roman"/>
          <w:sz w:val="28"/>
          <w:szCs w:val="28"/>
        </w:rPr>
        <w:t>2</w:t>
      </w:r>
      <w:r w:rsidR="00650320" w:rsidRPr="007C03E0">
        <w:rPr>
          <w:rFonts w:ascii="Times New Roman" w:hAnsi="Times New Roman" w:cs="Times New Roman"/>
          <w:sz w:val="28"/>
          <w:szCs w:val="28"/>
        </w:rPr>
        <w:t xml:space="preserve">. 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 w:rsidRPr="007C03E0">
        <w:rPr>
          <w:rFonts w:ascii="Times New Roman" w:hAnsi="Times New Roman" w:cs="Times New Roman"/>
          <w:sz w:val="28"/>
          <w:szCs w:val="28"/>
        </w:rPr>
        <w:t>1</w:t>
      </w:r>
      <w:r w:rsidR="00650320" w:rsidRPr="007C03E0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 </w:t>
      </w:r>
    </w:p>
    <w:p w:rsidR="00012C3D" w:rsidRPr="007C03E0" w:rsidRDefault="00012C3D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C3D" w:rsidRPr="007C03E0" w:rsidRDefault="00012C3D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3E0">
        <w:rPr>
          <w:rFonts w:ascii="Times New Roman" w:hAnsi="Times New Roman" w:cs="Times New Roman"/>
          <w:sz w:val="28"/>
          <w:szCs w:val="28"/>
        </w:rPr>
        <w:t>3.  Приложение № 25 «Тарифы на оплату медицинской помощи, оказываемой в амбулаторных условиях, за единицу объема медицинской помощи - за посещение, за обращение по заболеванию» к Тарифному соглашению изложить в новой редакции (приложение № 2 к настоящему Дополнительному соглашению).</w:t>
      </w:r>
    </w:p>
    <w:p w:rsidR="00F76A09" w:rsidRPr="007C03E0" w:rsidRDefault="00F76A09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526" w:rsidRPr="007C03E0" w:rsidRDefault="00012C3D" w:rsidP="00EB4F0A">
      <w:pPr>
        <w:pStyle w:val="a9"/>
        <w:jc w:val="both"/>
        <w:rPr>
          <w:sz w:val="28"/>
          <w:szCs w:val="28"/>
        </w:rPr>
      </w:pPr>
      <w:r w:rsidRPr="007C03E0">
        <w:rPr>
          <w:sz w:val="28"/>
          <w:szCs w:val="28"/>
        </w:rPr>
        <w:t>4</w:t>
      </w:r>
      <w:r w:rsidR="00F2238A" w:rsidRPr="007C03E0">
        <w:rPr>
          <w:sz w:val="28"/>
          <w:szCs w:val="28"/>
        </w:rPr>
        <w:t xml:space="preserve">. </w:t>
      </w:r>
      <w:r w:rsidR="00337302" w:rsidRPr="007C03E0">
        <w:rPr>
          <w:sz w:val="28"/>
          <w:szCs w:val="28"/>
        </w:rPr>
        <w:t xml:space="preserve"> </w:t>
      </w:r>
      <w:r w:rsidR="00F2238A" w:rsidRPr="007C03E0">
        <w:rPr>
          <w:sz w:val="28"/>
          <w:szCs w:val="28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 w:rsidRPr="007C03E0">
        <w:rPr>
          <w:sz w:val="28"/>
          <w:szCs w:val="28"/>
        </w:rPr>
        <w:t>но</w:t>
      </w:r>
      <w:r w:rsidR="00711564" w:rsidRPr="007C03E0">
        <w:rPr>
          <w:sz w:val="28"/>
          <w:szCs w:val="28"/>
        </w:rPr>
        <w:t>ября</w:t>
      </w:r>
      <w:r w:rsidR="00F76A09" w:rsidRPr="007C03E0">
        <w:rPr>
          <w:sz w:val="28"/>
          <w:szCs w:val="28"/>
        </w:rPr>
        <w:t xml:space="preserve"> </w:t>
      </w:r>
      <w:r w:rsidR="00F2238A" w:rsidRPr="007C03E0">
        <w:rPr>
          <w:sz w:val="28"/>
          <w:szCs w:val="28"/>
        </w:rPr>
        <w:t>2024 года</w:t>
      </w:r>
      <w:r w:rsidR="004E6ED3" w:rsidRPr="007C03E0">
        <w:rPr>
          <w:sz w:val="28"/>
          <w:szCs w:val="28"/>
        </w:rPr>
        <w:t xml:space="preserve">, за исключением пункта </w:t>
      </w:r>
      <w:r w:rsidR="005343D4">
        <w:rPr>
          <w:sz w:val="28"/>
          <w:szCs w:val="28"/>
        </w:rPr>
        <w:t>1</w:t>
      </w:r>
      <w:r w:rsidR="00544C3A" w:rsidRPr="007C03E0">
        <w:rPr>
          <w:sz w:val="28"/>
          <w:szCs w:val="28"/>
        </w:rPr>
        <w:t xml:space="preserve"> настоящего Дополнительного соглашения</w:t>
      </w:r>
      <w:r w:rsidR="004E6ED3" w:rsidRPr="007C03E0">
        <w:rPr>
          <w:sz w:val="28"/>
          <w:szCs w:val="28"/>
        </w:rPr>
        <w:t>, действие которого распространяется с 15 октября 2024 года</w:t>
      </w:r>
      <w:r w:rsidR="00DC6C50" w:rsidRPr="007C03E0">
        <w:rPr>
          <w:sz w:val="28"/>
          <w:szCs w:val="28"/>
        </w:rPr>
        <w:t>.</w:t>
      </w:r>
    </w:p>
    <w:p w:rsidR="005015CB" w:rsidRPr="007C03E0" w:rsidRDefault="005015CB" w:rsidP="00EB4F0A">
      <w:pPr>
        <w:pStyle w:val="a9"/>
        <w:jc w:val="both"/>
        <w:rPr>
          <w:sz w:val="28"/>
          <w:szCs w:val="28"/>
        </w:rPr>
      </w:pPr>
    </w:p>
    <w:p w:rsidR="004A6136" w:rsidRDefault="00012C3D" w:rsidP="00EB4F0A">
      <w:pPr>
        <w:pStyle w:val="a9"/>
        <w:jc w:val="both"/>
        <w:rPr>
          <w:sz w:val="28"/>
          <w:szCs w:val="28"/>
        </w:rPr>
      </w:pPr>
      <w:r w:rsidRPr="007C03E0">
        <w:rPr>
          <w:sz w:val="28"/>
          <w:szCs w:val="28"/>
        </w:rPr>
        <w:t>5</w:t>
      </w:r>
      <w:r w:rsidR="00F2238A" w:rsidRPr="007C03E0">
        <w:rPr>
          <w:sz w:val="28"/>
          <w:szCs w:val="28"/>
        </w:rPr>
        <w:t xml:space="preserve">.  Настоящее </w:t>
      </w:r>
      <w:r w:rsidR="00855BE3" w:rsidRPr="007C03E0">
        <w:rPr>
          <w:sz w:val="28"/>
          <w:szCs w:val="28"/>
        </w:rPr>
        <w:t xml:space="preserve"> </w:t>
      </w:r>
      <w:r w:rsidR="00F2238A" w:rsidRPr="007C03E0">
        <w:rPr>
          <w:sz w:val="28"/>
          <w:szCs w:val="28"/>
        </w:rPr>
        <w:t xml:space="preserve"> </w:t>
      </w:r>
      <w:r w:rsidR="00855BE3" w:rsidRPr="007C03E0">
        <w:rPr>
          <w:sz w:val="28"/>
          <w:szCs w:val="28"/>
        </w:rPr>
        <w:t xml:space="preserve">  </w:t>
      </w:r>
      <w:r w:rsidR="00F2238A" w:rsidRPr="007C03E0">
        <w:rPr>
          <w:sz w:val="28"/>
          <w:szCs w:val="28"/>
        </w:rPr>
        <w:t xml:space="preserve">Дополнительное </w:t>
      </w:r>
      <w:r w:rsidR="00FD66A7" w:rsidRPr="007C03E0">
        <w:rPr>
          <w:sz w:val="28"/>
          <w:szCs w:val="28"/>
        </w:rPr>
        <w:t xml:space="preserve"> </w:t>
      </w:r>
      <w:r w:rsidR="00F2238A" w:rsidRPr="007C03E0">
        <w:rPr>
          <w:sz w:val="28"/>
          <w:szCs w:val="28"/>
        </w:rPr>
        <w:t xml:space="preserve"> </w:t>
      </w:r>
      <w:r w:rsidR="0012609E" w:rsidRPr="007C03E0">
        <w:rPr>
          <w:sz w:val="28"/>
          <w:szCs w:val="28"/>
        </w:rPr>
        <w:t xml:space="preserve"> </w:t>
      </w:r>
      <w:r w:rsidR="00855BE3" w:rsidRPr="007C03E0">
        <w:rPr>
          <w:sz w:val="28"/>
          <w:szCs w:val="28"/>
        </w:rPr>
        <w:t xml:space="preserve"> </w:t>
      </w:r>
      <w:r w:rsidR="00F2238A" w:rsidRPr="007C03E0">
        <w:rPr>
          <w:sz w:val="28"/>
          <w:szCs w:val="28"/>
        </w:rPr>
        <w:t xml:space="preserve"> соглашение </w:t>
      </w:r>
      <w:r w:rsidR="00FD66A7" w:rsidRPr="007C03E0">
        <w:rPr>
          <w:sz w:val="28"/>
          <w:szCs w:val="28"/>
        </w:rPr>
        <w:t xml:space="preserve"> </w:t>
      </w:r>
      <w:r w:rsidR="00855BE3" w:rsidRPr="007C03E0">
        <w:rPr>
          <w:sz w:val="28"/>
          <w:szCs w:val="28"/>
        </w:rPr>
        <w:t xml:space="preserve">  </w:t>
      </w:r>
      <w:r w:rsidR="0012609E" w:rsidRPr="007C03E0">
        <w:rPr>
          <w:sz w:val="28"/>
          <w:szCs w:val="28"/>
        </w:rPr>
        <w:t xml:space="preserve">     </w:t>
      </w:r>
      <w:r w:rsidR="00FD66A7" w:rsidRPr="007C03E0">
        <w:rPr>
          <w:sz w:val="28"/>
          <w:szCs w:val="28"/>
        </w:rPr>
        <w:t xml:space="preserve"> </w:t>
      </w:r>
      <w:r w:rsidR="00F2238A" w:rsidRPr="007C03E0">
        <w:rPr>
          <w:sz w:val="28"/>
          <w:szCs w:val="28"/>
        </w:rPr>
        <w:t xml:space="preserve">составлено </w:t>
      </w:r>
      <w:r w:rsidR="0012609E" w:rsidRPr="007C03E0">
        <w:rPr>
          <w:sz w:val="28"/>
          <w:szCs w:val="28"/>
        </w:rPr>
        <w:t xml:space="preserve"> </w:t>
      </w:r>
      <w:r w:rsidR="00FD66A7" w:rsidRPr="007C03E0">
        <w:rPr>
          <w:sz w:val="28"/>
          <w:szCs w:val="28"/>
        </w:rPr>
        <w:t xml:space="preserve"> </w:t>
      </w:r>
      <w:r w:rsidR="00F2238A" w:rsidRPr="007C03E0">
        <w:rPr>
          <w:sz w:val="28"/>
          <w:szCs w:val="28"/>
        </w:rPr>
        <w:t>в</w:t>
      </w:r>
      <w:r w:rsidR="00FD66A7" w:rsidRPr="007C03E0">
        <w:rPr>
          <w:sz w:val="28"/>
          <w:szCs w:val="28"/>
        </w:rPr>
        <w:t xml:space="preserve"> </w:t>
      </w:r>
      <w:r w:rsidR="00855BE3" w:rsidRPr="007C03E0">
        <w:rPr>
          <w:sz w:val="28"/>
          <w:szCs w:val="28"/>
        </w:rPr>
        <w:t xml:space="preserve">   </w:t>
      </w:r>
      <w:r w:rsidR="00FD66A7" w:rsidRPr="007C03E0">
        <w:rPr>
          <w:sz w:val="28"/>
          <w:szCs w:val="28"/>
        </w:rPr>
        <w:t xml:space="preserve">  </w:t>
      </w:r>
      <w:r w:rsidR="00F2238A" w:rsidRPr="007C03E0">
        <w:rPr>
          <w:sz w:val="28"/>
          <w:szCs w:val="28"/>
        </w:rPr>
        <w:t xml:space="preserve">  пяти</w:t>
      </w:r>
      <w:r w:rsidR="00EB4F0A">
        <w:rPr>
          <w:sz w:val="28"/>
          <w:szCs w:val="28"/>
        </w:rPr>
        <w:t xml:space="preserve"> </w:t>
      </w:r>
    </w:p>
    <w:p w:rsidR="001E781C" w:rsidRDefault="001E781C" w:rsidP="00EB4F0A">
      <w:pPr>
        <w:pStyle w:val="a9"/>
        <w:jc w:val="both"/>
        <w:rPr>
          <w:sz w:val="28"/>
          <w:szCs w:val="28"/>
        </w:rPr>
      </w:pPr>
    </w:p>
    <w:p w:rsidR="001E781C" w:rsidRDefault="001E781C" w:rsidP="00EB4F0A">
      <w:pPr>
        <w:pStyle w:val="a9"/>
        <w:jc w:val="both"/>
        <w:rPr>
          <w:sz w:val="28"/>
          <w:szCs w:val="28"/>
        </w:rPr>
      </w:pPr>
    </w:p>
    <w:p w:rsidR="001E781C" w:rsidRDefault="001E781C" w:rsidP="00EB4F0A">
      <w:pPr>
        <w:pStyle w:val="a9"/>
        <w:jc w:val="both"/>
        <w:rPr>
          <w:sz w:val="28"/>
          <w:szCs w:val="28"/>
        </w:rPr>
      </w:pPr>
    </w:p>
    <w:p w:rsidR="003A2526" w:rsidRDefault="00F2238A" w:rsidP="00EB4F0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:rsidR="003A2526" w:rsidRDefault="003A2526">
      <w:pPr>
        <w:pStyle w:val="a3"/>
        <w:jc w:val="center"/>
        <w:rPr>
          <w:sz w:val="28"/>
          <w:szCs w:val="28"/>
        </w:rPr>
      </w:pPr>
    </w:p>
    <w:p w:rsidR="003A2526" w:rsidRDefault="00F223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3A2526" w:rsidRDefault="00F2238A">
      <w:pPr>
        <w:widowControl w:val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____________А.А. Модестов              </w:t>
      </w:r>
      <w:r w:rsidR="000375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__________Е.В. Градобоев</w:t>
      </w: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</w:t>
      </w:r>
      <w:r w:rsidR="000375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__________С.В. Никифорова</w:t>
      </w:r>
    </w:p>
    <w:p w:rsidR="003A2526" w:rsidRDefault="003A2526">
      <w:pPr>
        <w:widowControl w:val="0"/>
        <w:ind w:left="567"/>
        <w:rPr>
          <w:sz w:val="28"/>
          <w:szCs w:val="28"/>
        </w:rPr>
      </w:pP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  <w:bookmarkStart w:id="0" w:name="_GoBack"/>
      <w:bookmarkEnd w:id="0"/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1E781C" w:rsidRDefault="001E781C">
      <w:pPr>
        <w:widowControl w:val="0"/>
        <w:rPr>
          <w:sz w:val="28"/>
          <w:szCs w:val="28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3A2526" w:rsidSect="00FA5B56">
      <w:pgSz w:w="11905" w:h="16838" w:code="9"/>
      <w:pgMar w:top="680" w:right="1276" w:bottom="68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3FE"/>
    <w:multiLevelType w:val="hybridMultilevel"/>
    <w:tmpl w:val="8842B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C7F"/>
    <w:multiLevelType w:val="hybridMultilevel"/>
    <w:tmpl w:val="D8A4C92A"/>
    <w:lvl w:ilvl="0" w:tplc="05EEDC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22"/>
  </w:num>
  <w:num w:numId="13">
    <w:abstractNumId w:val="21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16"/>
  </w:num>
  <w:num w:numId="23">
    <w:abstractNumId w:val="8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6"/>
    <w:rsid w:val="00006361"/>
    <w:rsid w:val="00012C3D"/>
    <w:rsid w:val="00037592"/>
    <w:rsid w:val="00037AFC"/>
    <w:rsid w:val="00055DC5"/>
    <w:rsid w:val="0006550B"/>
    <w:rsid w:val="000A0D41"/>
    <w:rsid w:val="000F283E"/>
    <w:rsid w:val="00105A54"/>
    <w:rsid w:val="00106DEA"/>
    <w:rsid w:val="00113ED2"/>
    <w:rsid w:val="001204CA"/>
    <w:rsid w:val="0012609E"/>
    <w:rsid w:val="00140B74"/>
    <w:rsid w:val="0019642C"/>
    <w:rsid w:val="001B5CF2"/>
    <w:rsid w:val="001E781C"/>
    <w:rsid w:val="001E7F85"/>
    <w:rsid w:val="00205528"/>
    <w:rsid w:val="0022656B"/>
    <w:rsid w:val="00260D35"/>
    <w:rsid w:val="00262A73"/>
    <w:rsid w:val="002F7D16"/>
    <w:rsid w:val="002F7F8D"/>
    <w:rsid w:val="003031D4"/>
    <w:rsid w:val="00303A36"/>
    <w:rsid w:val="003241E2"/>
    <w:rsid w:val="00337302"/>
    <w:rsid w:val="00342C7A"/>
    <w:rsid w:val="003655BF"/>
    <w:rsid w:val="003A2526"/>
    <w:rsid w:val="003B1F44"/>
    <w:rsid w:val="003F3B7C"/>
    <w:rsid w:val="003F613C"/>
    <w:rsid w:val="00426F13"/>
    <w:rsid w:val="00483BAD"/>
    <w:rsid w:val="004A6136"/>
    <w:rsid w:val="004C0BC2"/>
    <w:rsid w:val="004C21D1"/>
    <w:rsid w:val="004E31E5"/>
    <w:rsid w:val="004E6ED3"/>
    <w:rsid w:val="005015CB"/>
    <w:rsid w:val="00525D05"/>
    <w:rsid w:val="005343D4"/>
    <w:rsid w:val="00544C3A"/>
    <w:rsid w:val="00554FB0"/>
    <w:rsid w:val="0057255C"/>
    <w:rsid w:val="005C5C2F"/>
    <w:rsid w:val="00650320"/>
    <w:rsid w:val="0066786C"/>
    <w:rsid w:val="006C3B33"/>
    <w:rsid w:val="006F659C"/>
    <w:rsid w:val="007034FD"/>
    <w:rsid w:val="00711564"/>
    <w:rsid w:val="0077265E"/>
    <w:rsid w:val="00775922"/>
    <w:rsid w:val="007C03E0"/>
    <w:rsid w:val="007E4A3B"/>
    <w:rsid w:val="00807725"/>
    <w:rsid w:val="00816100"/>
    <w:rsid w:val="00833B62"/>
    <w:rsid w:val="00854118"/>
    <w:rsid w:val="00855BE3"/>
    <w:rsid w:val="00861DD1"/>
    <w:rsid w:val="008947F1"/>
    <w:rsid w:val="00897DA4"/>
    <w:rsid w:val="008A6FF3"/>
    <w:rsid w:val="008E68F0"/>
    <w:rsid w:val="009609EB"/>
    <w:rsid w:val="009F771D"/>
    <w:rsid w:val="00A911D2"/>
    <w:rsid w:val="00AB1C16"/>
    <w:rsid w:val="00AB2F70"/>
    <w:rsid w:val="00AD208C"/>
    <w:rsid w:val="00B04123"/>
    <w:rsid w:val="00B57D3A"/>
    <w:rsid w:val="00B73C15"/>
    <w:rsid w:val="00BA184C"/>
    <w:rsid w:val="00BB356A"/>
    <w:rsid w:val="00BF20AE"/>
    <w:rsid w:val="00CA5261"/>
    <w:rsid w:val="00CC2578"/>
    <w:rsid w:val="00CD16A9"/>
    <w:rsid w:val="00D17FF2"/>
    <w:rsid w:val="00DB1F54"/>
    <w:rsid w:val="00DC6C50"/>
    <w:rsid w:val="00DD2773"/>
    <w:rsid w:val="00DF636D"/>
    <w:rsid w:val="00E165C3"/>
    <w:rsid w:val="00E318F2"/>
    <w:rsid w:val="00E766B3"/>
    <w:rsid w:val="00E86B7D"/>
    <w:rsid w:val="00E93DF2"/>
    <w:rsid w:val="00EB4F0A"/>
    <w:rsid w:val="00EE330F"/>
    <w:rsid w:val="00F05D90"/>
    <w:rsid w:val="00F2238A"/>
    <w:rsid w:val="00F76A09"/>
    <w:rsid w:val="00FA5B56"/>
    <w:rsid w:val="00FD66A7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F2F5-9741-41C4-AC8E-1B5534B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80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9328&amp;dst=1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7390&amp;dst=1005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225&amp;dst=100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457D-8E96-45A2-B4A8-838E876A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16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 № 4 от 22.04.2024г.</vt:lpstr>
    </vt:vector>
  </TitlesOfParts>
  <Company/>
  <LinksUpToDate>false</LinksUpToDate>
  <CharactersWithSpaces>25226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 № 4 от 22.04.2024г.</dc:title>
  <dc:subject/>
  <dc:creator>Kazakova</dc:creator>
  <cp:keywords/>
  <dc:description/>
  <cp:lastModifiedBy>User</cp:lastModifiedBy>
  <cp:revision>367</cp:revision>
  <cp:lastPrinted>2024-11-13T03:15:00Z</cp:lastPrinted>
  <dcterms:created xsi:type="dcterms:W3CDTF">2023-06-02T01:21:00Z</dcterms:created>
  <dcterms:modified xsi:type="dcterms:W3CDTF">2024-11-13T04:53:00Z</dcterms:modified>
</cp:coreProperties>
</file>