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AA" w:rsidRPr="00D74F95" w:rsidRDefault="003A61AA" w:rsidP="005E2E2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0D78">
        <w:rPr>
          <w:rFonts w:ascii="Times New Roman" w:hAnsi="Times New Roman" w:cs="Times New Roman"/>
          <w:sz w:val="28"/>
          <w:szCs w:val="28"/>
        </w:rPr>
        <w:t>5</w:t>
      </w:r>
    </w:p>
    <w:p w:rsidR="003A61AA" w:rsidRPr="00D74F9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D74F9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D74F95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D74F95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D74F9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254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E267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F0D78">
        <w:rPr>
          <w:rFonts w:ascii="Times New Roman" w:hAnsi="Times New Roman" w:cs="Times New Roman"/>
          <w:sz w:val="28"/>
          <w:szCs w:val="28"/>
        </w:rPr>
        <w:t>5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</w:t>
      </w:r>
      <w:r w:rsidR="003A61AA" w:rsidRPr="00D74F95"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839" w:type="dxa"/>
          </w:tcPr>
          <w:p w:rsidR="003A61AA" w:rsidRPr="00D74F95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39" w:type="dxa"/>
          </w:tcPr>
          <w:p w:rsidR="003A61AA" w:rsidRPr="00CB7970" w:rsidRDefault="004C626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CB797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системы здравоохранения</w:t>
            </w: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39" w:type="dxa"/>
          </w:tcPr>
          <w:p w:rsidR="003A61AA" w:rsidRPr="00CB7970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9" w:type="dxa"/>
          </w:tcPr>
          <w:p w:rsidR="003A61AA" w:rsidRPr="00CB7970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  <w:r w:rsidR="00A855C2" w:rsidRPr="00CB79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CB7970" w:rsidRDefault="00806565" w:rsidP="00CB3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B328C" w:rsidRPr="00CB7970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нистерство строительства и жилищно-коммунального хозяйства </w:t>
            </w:r>
            <w:r w:rsidR="003A61AA" w:rsidRPr="00CB7970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государственного управления в сфере здравоохранения</w:t>
            </w:r>
          </w:p>
        </w:tc>
      </w:tr>
      <w:tr w:rsidR="003A61AA" w:rsidRPr="00D74F95" w:rsidTr="00C83B4C">
        <w:trPr>
          <w:trHeight w:val="2964"/>
        </w:trPr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</w:tcPr>
          <w:p w:rsidR="003A61AA" w:rsidRPr="000B33B1" w:rsidRDefault="003A61AA" w:rsidP="00350A37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государственного управления в сфере здравоохранения.</w:t>
            </w:r>
          </w:p>
          <w:p w:rsidR="003A61AA" w:rsidRPr="000B33B1" w:rsidRDefault="003A61AA" w:rsidP="00350A37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2. Приведение площадей медицинских организаций в соответствие с требованиями СанПиН.</w:t>
            </w:r>
          </w:p>
          <w:p w:rsidR="00A855C2" w:rsidRPr="00D74F95" w:rsidRDefault="003A61AA" w:rsidP="00C83B4C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8543E" w:rsidRPr="000B33B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здравоохранения Иркутской области.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39" w:type="dxa"/>
          </w:tcPr>
          <w:p w:rsidR="003A61AA" w:rsidRPr="00D74F95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39" w:type="dxa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Доля государственных медицинских 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которые перевели работников на эффективный контракт.</w:t>
            </w:r>
          </w:p>
          <w:p w:rsidR="003A61AA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2. Доля медицинских организаций, здания которых находятся в аварийном состоянии, требуют сноса, реконструкции и капитального ремонта, в общем количестве медицинских организаций.</w:t>
            </w:r>
          </w:p>
          <w:p w:rsidR="006027F4" w:rsidRPr="00D74F95" w:rsidRDefault="006027F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F3279" w:rsidRPr="00BF3279">
              <w:rPr>
                <w:rFonts w:ascii="Times New Roman" w:hAnsi="Times New Roman" w:cs="Times New Roman"/>
                <w:sz w:val="28"/>
                <w:szCs w:val="28"/>
              </w:rPr>
              <w:t>Уровень оснащения медицинских организаций в соответствии с порядками оказания медицинской помощи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5839" w:type="dxa"/>
          </w:tcPr>
          <w:p w:rsidR="003A61AA" w:rsidRPr="00CB328C" w:rsidRDefault="003A61AA" w:rsidP="00345974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5974" w:rsidRPr="00CB328C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сфере здравоохранения Иркутской области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CB328C" w:rsidRDefault="003A61AA" w:rsidP="00345974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P4499" w:history="1">
              <w:r w:rsidRPr="00CB328C">
                <w:rPr>
                  <w:rFonts w:ascii="Times New Roman" w:hAnsi="Times New Roman" w:cs="Times New Roman"/>
                  <w:sz w:val="28"/>
                  <w:szCs w:val="28"/>
                </w:rPr>
                <w:t>Капитальный ремонт</w:t>
              </w:r>
            </w:hyperlink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здравоохранения, по которым государственным заказчиком на проведение работ определено областное государственное казенное учреждение </w:t>
            </w:r>
            <w:r w:rsidR="00D74F95" w:rsidRPr="00CB32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Иркутской области</w:t>
            </w:r>
            <w:r w:rsidR="00D74F95" w:rsidRPr="00CB32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CB328C" w:rsidRDefault="003A61AA" w:rsidP="00345974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w:anchor="P4510" w:history="1">
              <w:r w:rsidRPr="00CB328C">
                <w:rPr>
                  <w:rFonts w:ascii="Times New Roman" w:hAnsi="Times New Roman" w:cs="Times New Roman"/>
                  <w:sz w:val="28"/>
                  <w:szCs w:val="28"/>
                </w:rPr>
                <w:t>Осуществление бюджетных инвестиций</w:t>
              </w:r>
            </w:hyperlink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 в форме капитальных вложений в объекты государственной собственности Иркутской области в сфере здравоохранения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839" w:type="dxa"/>
          </w:tcPr>
          <w:p w:rsidR="003A61AA" w:rsidRPr="00CB328C" w:rsidRDefault="0079574B" w:rsidP="007957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39" w:type="dxa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2 3</w:t>
            </w:r>
            <w:r w:rsidR="007732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 056,6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1 939 632,0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1 667 772,3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440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>1 667 772,3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2EB3" w:rsidRPr="003B1C82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 xml:space="preserve">1 667 772,3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3B1C82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 xml:space="preserve">1 667 772,3 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3 710,8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3 7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4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00E" w:rsidRDefault="0014400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 800,0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00E" w:rsidRDefault="0014400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00E" w:rsidRDefault="0014400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00E" w:rsidRPr="003B1C82" w:rsidRDefault="0014400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2 3</w:t>
            </w:r>
            <w:r w:rsidR="007732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 345,8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1 935 881,6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3B1C8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 663 972,3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 xml:space="preserve">1 663 972,3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2EB3" w:rsidRPr="003B1C82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 xml:space="preserve">1 663 972,3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D74F95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>
              <w:rPr>
                <w:rFonts w:ascii="Times New Roman" w:hAnsi="Times New Roman" w:cs="Times New Roman"/>
                <w:sz w:val="28"/>
                <w:szCs w:val="28"/>
              </w:rPr>
              <w:t xml:space="preserve">1 663 972,3 </w:t>
            </w:r>
            <w:r w:rsidR="00211D9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39" w:type="dxa"/>
          </w:tcPr>
          <w:p w:rsidR="00350A37" w:rsidRPr="003E7765" w:rsidRDefault="00350A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350A37" w:rsidRPr="003E7765" w:rsidRDefault="003A61AA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0A37" w:rsidRPr="004D533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4D5334" w:rsidRPr="0077320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4D5334" w:rsidRPr="004D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A37" w:rsidRPr="004D5334">
              <w:rPr>
                <w:rFonts w:ascii="Times New Roman" w:hAnsi="Times New Roman" w:cs="Times New Roman"/>
                <w:sz w:val="28"/>
                <w:szCs w:val="28"/>
              </w:rPr>
              <w:t>медицинских организаций Иркутской области, которые перевели работников</w:t>
            </w:r>
            <w:r w:rsidR="00350A37" w:rsidRPr="003E7765">
              <w:rPr>
                <w:rFonts w:ascii="Times New Roman" w:hAnsi="Times New Roman" w:cs="Times New Roman"/>
                <w:sz w:val="28"/>
                <w:szCs w:val="28"/>
              </w:rPr>
              <w:t xml:space="preserve"> на эффективный контракт составит 100%.</w:t>
            </w:r>
          </w:p>
          <w:p w:rsidR="00350A37" w:rsidRPr="00350A37" w:rsidRDefault="00350A37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>2. Доля медицинских</w:t>
            </w:r>
            <w:r w:rsidRPr="00350A3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здания которых находятся в аварийном состоянии, требуют сноса, реконструкции и капитального ремонта, в общем количестве медицинских организаций составит 2,5 %.</w:t>
            </w:r>
          </w:p>
          <w:p w:rsidR="006027F4" w:rsidRPr="00D74F95" w:rsidRDefault="00350A37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37">
              <w:rPr>
                <w:rFonts w:ascii="Times New Roman" w:hAnsi="Times New Roman" w:cs="Times New Roman"/>
                <w:sz w:val="28"/>
                <w:szCs w:val="28"/>
              </w:rPr>
              <w:t>3. Уровень оснащения медицинских организаций в соответствии с порядками оказания медицинской помощи составит 91%.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ИНФОРМАЦИЯ ОБ ОСУЩЕСТВЛЕНИИ БЮДЖЕТНЫХ ИНВЕСТИЦИЙ В РАМКАХ ПОДПРОГРАММЫ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мероприятие 1. Государственная политика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здравоохранения Иркутской области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ремонт, разработка и экспертиза проектно-сметной документации для проведения капитального ремонта объектов здравоохранения и проектно-сметные работы объектов здравоохранения.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дальнейшего материально-технического обеспечения работы медицинских организаций Иркутской области и сохранения их основных фондов необходимо в медицинских организациях проведение капитальных ремонтов. Кроме этого, необходимо проектирование и строительство новых лечебных комплексов или проведение реконструкции зданий с оснащением новым современным медицинским и технологическим оборудованием. При этом особое внимание необходимо уделять установке и модернизации охранно-пожарной сигнализации, ремонту и приведению в безопасное состояние лифтового хозяйства, газификаторов, кислородопроводов, работам по устройству беспрепятственной среды для маломобильных групп населения, 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организаций бесперебойными источниками электроснабжения.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 xml:space="preserve">Медицинские организации, подведомственные министерству здравоохранения Иркутской области, расположены в 2710 зданиях и помещениях, общей площадью 1 6132 253,54 кв.м. 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Памятниками архитектуры регионального и федерального значений являются 28 зданий (1,03 %) в 16 медицинских организациях,  общей площадью 24 074,3 кв.м. (0,15 % от всей площади).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Средний процент износа зданий составляет 31,3 % при этом средняя степень износа зданий по РФ – 27,4 %.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Несоответствие существующей материально-технической базы медицинских организаций санитарно-гигиеническим и техническим нормативам делает невозможным дальнейшее прохождение лицензирования и оказание медицинской помощи по федеральным квотам. В ряде медицинских организаций специализированные отделения (операционные блоки, отделения реанимации, функциональной диагностики, физиотерапевтические), в которых находится современная дорогостоящая аппаратура для лечебно-диагностического процесса, не имеют достаточных площадей и необходимой мощности сетей электроснабжения.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средств, выделенных в государственной программе, осуществляется на указанные цели на основании приоритетности согласно критериям, которые определены в Положении об осуществлении мероприятий по созданию условий к размещению медицинских и образовательных организаций, подведомственных министерству здравоохранения Иркутской области, и обеспечению их доступности для всех групп населения, в том числе инвалидов и других групп населения с ограниченными возможностями передвижения, утвержденном нормативным правовым актом министерства здравоохранения Иркутской области.</w:t>
      </w:r>
    </w:p>
    <w:p w:rsidR="00C83B4C" w:rsidRPr="00C83B4C" w:rsidRDefault="00C83B4C" w:rsidP="00C83B4C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Выделение средств на капитальный ремонт объектов социальной сферы, в том числе объектов здравоохранения, осуществляется после выполнения проектно-сметной документации и получения положительного заключения ГАУ ИО «Экспертиза в строительстве Иркутской области» (далее – Экспертиза) (в соответствии с постановлением Правительства Российской Федерации от 18 мая 2009 года №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процентов»).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материально-технической базы медицинских организаций.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left="1650"/>
        <w:contextualSpacing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lastRenderedPageBreak/>
        <w:t>На современном этапе развития здравоохранения особое место занимает переоснащение медицинских организаций современным медицинским и технологическим оборудованием (стоимостью 100 тыс. руб. и более за единицу). Мероприятия подпрограммы включают не только приобретение необходимого медицинского и технологического оборудования, но и приобретение комплектующих, запасных частей (стоимостью 100 тыс. руб. и более за единицу) для имеющегося в эксплуатации дорогостоящего медицинского и технологического оборудования, приобретение санитарного транспорта, транспорта для перевозки маломобильных пациентов, транспорта для перевозки группы детей, и другого автомобильного транспорта для обеспечения хозяйственной деятельности медицинских организаций».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Оснащение медицинских организаций, подведомственных министерству здравоохранения Иркутской области, будет осуществляться в соответствии с порядками организации оказания медицинской помощи, утвержденными приказами Министерства здравоохранения Российской Федерации по основным группам оборудования: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магнитно-резонансные томографы;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компьютерные томографы;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ангиографические комплексы;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иное рентгенологическое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лабораторное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оборудование для функциональной диагностики;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эндоскопическое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другое оборудование.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При этом в обязательном порядке будет учитываться наличие подготовленных в соответствии с требованиями помещений для размещения поставляемого оборудования, а также наличие медицинских работников, прошедших специальную подготовку для работы на поставляемом оборудовании.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средства </w:t>
      </w:r>
      <w:r w:rsidRPr="00C83B4C">
        <w:rPr>
          <w:rFonts w:ascii="Times New Roman" w:eastAsia="Times New Roman" w:hAnsi="Times New Roman" w:cs="Calibri"/>
          <w:sz w:val="28"/>
          <w:szCs w:val="28"/>
          <w:lang w:eastAsia="ru-RU"/>
        </w:rPr>
        <w:t>на приобретение здания в п. Молодежный Иркутского района для размещения поликлиники для ОГБУЗ «Иркутская районная больница».</w:t>
      </w:r>
    </w:p>
    <w:p w:rsidR="00C83B4C" w:rsidRPr="00C83B4C" w:rsidRDefault="00C83B4C" w:rsidP="00C83B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мероприятие 2. Капитальный ремонт объектов здравоохранения, по которым государственным заказчиком на проведение работ определено областное государственное казенное учреждение «Управление капитального строительства Иркутской области» 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hyperlink w:anchor="P19694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рамках основного мероприятия приводятся в приложении 11 к государственной программе «Перечень объектов капитального строительства (реконструкции) государственной собственности Иркутской области и муниципальной собственности, объектов капитального ремонта, находящихся в государственной собственности Иркутской области и муниципальной собственности, осуществляемого министерством строительства, дорожного хозяйства Иркутской области, включенных в 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подпрограмму государственной программы Иркутской области «Развитие здравоохранения» на 2019 - 2024 годы».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510"/>
      <w:bookmarkEnd w:id="2"/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мероприятие 3. Строительство, реконструкция, в том числе выполнение проектных и изыскательских работ, объектов здравоохранения государственной собственности Иркутской области в сфере здравоохранения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hyperlink w:anchor="P19694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рамках основного мероприятия приводятся в приложении 11 к государственной программе «Перечень объектов капитального строительства (реконструкции) государственной собственности Иркутской области и муниципальной собственности, объектов капитального ремонта, находящихся в государственной собственности Иркутской области и муниципальной собственности, осуществляемого министерством строительства, дорожного хозяйства Иркутской области, включенных в подпрограмму государственной программы Иркутской области «Развитие здравоохранения» на 2019 - 2024 годы».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населенных пунктов для строительства фельдшерских акушерских пунктов (далее - ФАП) в рамках мероприятия «Строительство, приобретение и монтаж фельдшерско-акушерских пунктов из модульных конструкций» являются: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населенного пункта в </w:t>
      </w:r>
      <w:hyperlink r:id="rId8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Иркутской области, на территории которых преобладает деятельность, связанная с производством и переработкой сельскохозяйственной продукции, определенном распоряжением Правительства Иркутской области от 22 апреля 2015 года № 209-рп;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здания ФАПа;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износа здания существующего ФАП по техническому паспорту;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здания ФАПа санитарным и техническим нормативам;</w:t>
      </w: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транспортная доступность (отсутствие сообщения автомобильным, водным или железнодорожным транспортом);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медицинских кадров и их обеспеченность жильем.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МЕРЫ ГОСУДАРСТВЕННОГО РЕГУЛИРОВАНИЯ, НАПРАВЛЕННЫЕ НА ДОСТИЖЕНИЕ ЦЕЛИ И ЗАДАЧ ПОДПРОГРАММЫ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года № 79-ФЗ «О государственной гражданской службе Российской Федерации».</w:t>
      </w:r>
    </w:p>
    <w:p w:rsidR="00C83B4C" w:rsidRPr="00C83B4C" w:rsidRDefault="000328D5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4 апреля 2008 года № 2-оз «Об отдельных вопросах государственной гражданской службы Иркутской области».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1994 года № 79-ФЗ «О государственном материальном резерве».</w:t>
      </w:r>
    </w:p>
    <w:p w:rsidR="00C83B4C" w:rsidRPr="00C83B4C" w:rsidRDefault="000328D5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5 марта 2010 года № 4-ОЗ «Об отдельных вопросах здравоохранения в Иркутской области».</w:t>
      </w:r>
    </w:p>
    <w:p w:rsidR="00C83B4C" w:rsidRPr="00C83B4C" w:rsidRDefault="000328D5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16 июля 2010 года № 174-пп «О министерстве здравоохранения Иркутской области».</w:t>
      </w:r>
    </w:p>
    <w:p w:rsidR="00C83B4C" w:rsidRPr="00C83B4C" w:rsidRDefault="000328D5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31 июля 2015 года № 374-пп «Об утверждении Положения о порядке осуществления бюджетных инвестиций в форме капитальных вложений в объекты государственной собственности Иркутской области за счет средств областного бюджета и признании утратившими силу отдельных правовых актов Правительства Иркутской области».</w:t>
      </w:r>
    </w:p>
    <w:p w:rsidR="00240C8B" w:rsidRPr="00D74F95" w:rsidRDefault="00240C8B" w:rsidP="00F24FF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40C8B" w:rsidRPr="00D74F95" w:rsidSect="00CF18E0">
      <w:headerReference w:type="default" r:id="rId14"/>
      <w:footerReference w:type="default" r:id="rId15"/>
      <w:headerReference w:type="first" r:id="rId16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F3" w:rsidRDefault="002B41F3" w:rsidP="00BC02CD">
      <w:pPr>
        <w:spacing w:after="0" w:line="240" w:lineRule="auto"/>
      </w:pPr>
      <w:r>
        <w:separator/>
      </w:r>
    </w:p>
  </w:endnote>
  <w:endnote w:type="continuationSeparator" w:id="0">
    <w:p w:rsidR="002B41F3" w:rsidRDefault="002B41F3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F3" w:rsidRDefault="002B41F3" w:rsidP="00BC02CD">
      <w:pPr>
        <w:spacing w:after="0" w:line="240" w:lineRule="auto"/>
      </w:pPr>
      <w:r>
        <w:separator/>
      </w:r>
    </w:p>
  </w:footnote>
  <w:footnote w:type="continuationSeparator" w:id="0">
    <w:p w:rsidR="002B41F3" w:rsidRDefault="002B41F3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6626F8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0328D5">
          <w:rPr>
            <w:rFonts w:ascii="Times New Roman" w:hAnsi="Times New Roman" w:cs="Times New Roman"/>
            <w:noProof/>
          </w:rPr>
          <w:t>4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7357"/>
      <w:docPartObj>
        <w:docPartGallery w:val="Page Numbers (Top of Page)"/>
        <w:docPartUnique/>
      </w:docPartObj>
    </w:sdtPr>
    <w:sdtEndPr/>
    <w:sdtContent>
      <w:p w:rsidR="00A83075" w:rsidRDefault="00A83075">
        <w:pPr>
          <w:pStyle w:val="af"/>
          <w:jc w:val="center"/>
        </w:pPr>
      </w:p>
      <w:p w:rsidR="00A83075" w:rsidRDefault="000328D5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 w15:restartNumberingAfterBreak="0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 w15:restartNumberingAfterBreak="0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328D5"/>
    <w:rsid w:val="0003486D"/>
    <w:rsid w:val="00035180"/>
    <w:rsid w:val="000372F2"/>
    <w:rsid w:val="00044EC8"/>
    <w:rsid w:val="00047E17"/>
    <w:rsid w:val="00062291"/>
    <w:rsid w:val="0006364C"/>
    <w:rsid w:val="00066707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0218A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511DB"/>
    <w:rsid w:val="00162B68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41F3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147E1"/>
    <w:rsid w:val="003364E3"/>
    <w:rsid w:val="003427DB"/>
    <w:rsid w:val="003449C8"/>
    <w:rsid w:val="00345974"/>
    <w:rsid w:val="00346113"/>
    <w:rsid w:val="00350A37"/>
    <w:rsid w:val="00350B13"/>
    <w:rsid w:val="00356ACF"/>
    <w:rsid w:val="00372768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E7765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626A"/>
    <w:rsid w:val="004C7759"/>
    <w:rsid w:val="004C7FDD"/>
    <w:rsid w:val="004D039F"/>
    <w:rsid w:val="004D5334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D5D2C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6F8"/>
    <w:rsid w:val="00662E50"/>
    <w:rsid w:val="006675F5"/>
    <w:rsid w:val="00674004"/>
    <w:rsid w:val="00676452"/>
    <w:rsid w:val="00677BDC"/>
    <w:rsid w:val="00680EFE"/>
    <w:rsid w:val="00686058"/>
    <w:rsid w:val="00693295"/>
    <w:rsid w:val="00696341"/>
    <w:rsid w:val="006A0080"/>
    <w:rsid w:val="006A1CD8"/>
    <w:rsid w:val="006A476D"/>
    <w:rsid w:val="006A7044"/>
    <w:rsid w:val="006A7DC8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73209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06565"/>
    <w:rsid w:val="00811C41"/>
    <w:rsid w:val="00814A8B"/>
    <w:rsid w:val="00817E4C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3BCA"/>
    <w:rsid w:val="008C7034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3FF0"/>
    <w:rsid w:val="00A64D5A"/>
    <w:rsid w:val="00A81490"/>
    <w:rsid w:val="00A83075"/>
    <w:rsid w:val="00A84CB4"/>
    <w:rsid w:val="00A855C2"/>
    <w:rsid w:val="00A907A3"/>
    <w:rsid w:val="00A97190"/>
    <w:rsid w:val="00AA7EB3"/>
    <w:rsid w:val="00AB3BEA"/>
    <w:rsid w:val="00AB55BD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D6BB4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3B4C"/>
    <w:rsid w:val="00C8579C"/>
    <w:rsid w:val="00C86E94"/>
    <w:rsid w:val="00C9541D"/>
    <w:rsid w:val="00CA5FEB"/>
    <w:rsid w:val="00CA6018"/>
    <w:rsid w:val="00CB328C"/>
    <w:rsid w:val="00CB70BE"/>
    <w:rsid w:val="00CB7970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4671B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24FF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52DC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55F33-2F63-49FC-B68E-8B00E5F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6AB4538AA2B267BBF30D63C00CA7BBD5E3E3168E235EF62FAE528CF84A142A7ACCD5l6rCK" TargetMode="External"/><Relationship Id="rId13" Type="http://schemas.openxmlformats.org/officeDocument/2006/relationships/hyperlink" Target="consultantplus://offline/ref=6F72A7555BE0634ECC856AB4538AA2B267BBF30D63C601A3B6DAE3E3168E235EF6l2r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2A7555BE0634ECC856AB4538AA2B267BBF30D63C600A7B7D7E3E3168E235EF6l2r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2A7555BE0634ECC856AB4538AA2B267BBF30D63C609A3B4D4E3E3168E235EF6l2r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F72A7555BE0634ECC856AB4538AA2B267BBF30D63C60DA4B5DAE3E3168E235EF6l2r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5B0A90262C702F1EE86E5B449lDr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22BF-92E5-40A7-A479-13297EB1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Сергей С. Поломошин</cp:lastModifiedBy>
  <cp:revision>31</cp:revision>
  <cp:lastPrinted>2018-10-19T07:32:00Z</cp:lastPrinted>
  <dcterms:created xsi:type="dcterms:W3CDTF">2018-10-05T01:28:00Z</dcterms:created>
  <dcterms:modified xsi:type="dcterms:W3CDTF">2018-10-22T08:54:00Z</dcterms:modified>
</cp:coreProperties>
</file>