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69" w:rsidRDefault="00833869" w:rsidP="009A1C8B">
      <w:pPr>
        <w:pStyle w:val="a3"/>
        <w:ind w:left="-284" w:right="-142" w:firstLine="992"/>
        <w:jc w:val="center"/>
        <w:rPr>
          <w:sz w:val="28"/>
          <w:szCs w:val="28"/>
        </w:rPr>
      </w:pPr>
    </w:p>
    <w:p w:rsidR="00181D66" w:rsidRPr="009D179A" w:rsidRDefault="00370A3B" w:rsidP="009A1C8B">
      <w:pPr>
        <w:pStyle w:val="a3"/>
        <w:ind w:left="-284" w:right="-142" w:firstLine="992"/>
        <w:jc w:val="center"/>
        <w:rPr>
          <w:sz w:val="28"/>
          <w:szCs w:val="28"/>
        </w:rPr>
      </w:pPr>
      <w:r w:rsidRPr="009D179A">
        <w:rPr>
          <w:sz w:val="28"/>
          <w:szCs w:val="28"/>
        </w:rPr>
        <w:t>Дополнительное с</w:t>
      </w:r>
      <w:r w:rsidR="00181D66" w:rsidRPr="009D179A">
        <w:rPr>
          <w:sz w:val="28"/>
          <w:szCs w:val="28"/>
        </w:rPr>
        <w:t xml:space="preserve">оглашение № </w:t>
      </w:r>
      <w:r w:rsidR="00114D13">
        <w:rPr>
          <w:sz w:val="28"/>
          <w:szCs w:val="28"/>
        </w:rPr>
        <w:t>3</w:t>
      </w:r>
    </w:p>
    <w:p w:rsidR="00181D66" w:rsidRPr="009D179A" w:rsidRDefault="00181D66" w:rsidP="009A1C8B">
      <w:pPr>
        <w:pStyle w:val="a3"/>
        <w:ind w:left="360" w:right="-142" w:firstLine="348"/>
        <w:jc w:val="center"/>
        <w:rPr>
          <w:sz w:val="28"/>
          <w:szCs w:val="28"/>
        </w:rPr>
      </w:pPr>
      <w:r w:rsidRPr="009D179A">
        <w:rPr>
          <w:sz w:val="28"/>
          <w:szCs w:val="28"/>
        </w:rPr>
        <w:t xml:space="preserve"> </w:t>
      </w:r>
      <w:r w:rsidR="00370A3B" w:rsidRPr="009D179A">
        <w:rPr>
          <w:sz w:val="28"/>
          <w:szCs w:val="28"/>
        </w:rPr>
        <w:t>к</w:t>
      </w:r>
      <w:r w:rsidRPr="009D179A">
        <w:rPr>
          <w:sz w:val="28"/>
          <w:szCs w:val="28"/>
        </w:rPr>
        <w:t xml:space="preserve"> Тарифно</w:t>
      </w:r>
      <w:r w:rsidR="00370A3B" w:rsidRPr="009D179A">
        <w:rPr>
          <w:sz w:val="28"/>
          <w:szCs w:val="28"/>
        </w:rPr>
        <w:t>му соглашению</w:t>
      </w:r>
      <w:r w:rsidRPr="009D179A">
        <w:rPr>
          <w:sz w:val="28"/>
          <w:szCs w:val="28"/>
        </w:rPr>
        <w:t xml:space="preserve"> на оплату медицинской помощи по обязательному медицинскому страхованию на территории Иркутской области </w:t>
      </w:r>
      <w:r w:rsidR="00A004EC" w:rsidRPr="009D179A">
        <w:rPr>
          <w:sz w:val="28"/>
          <w:szCs w:val="28"/>
        </w:rPr>
        <w:t xml:space="preserve">от </w:t>
      </w:r>
      <w:r w:rsidR="00CE1437" w:rsidRPr="009D179A">
        <w:rPr>
          <w:sz w:val="28"/>
          <w:szCs w:val="28"/>
        </w:rPr>
        <w:t>30</w:t>
      </w:r>
      <w:r w:rsidR="00A004EC" w:rsidRPr="009D179A">
        <w:rPr>
          <w:sz w:val="28"/>
          <w:szCs w:val="28"/>
        </w:rPr>
        <w:t>.12.20</w:t>
      </w:r>
      <w:r w:rsidR="00CE1437" w:rsidRPr="009D179A">
        <w:rPr>
          <w:sz w:val="28"/>
          <w:szCs w:val="28"/>
        </w:rPr>
        <w:t>2</w:t>
      </w:r>
      <w:r w:rsidR="00050B27" w:rsidRPr="009D179A">
        <w:rPr>
          <w:sz w:val="28"/>
          <w:szCs w:val="28"/>
        </w:rPr>
        <w:t>1</w:t>
      </w:r>
      <w:r w:rsidR="00A004EC" w:rsidRPr="009D179A">
        <w:rPr>
          <w:sz w:val="28"/>
          <w:szCs w:val="28"/>
        </w:rPr>
        <w:t>г.</w:t>
      </w:r>
    </w:p>
    <w:p w:rsidR="00A54CD1" w:rsidRDefault="00A54CD1" w:rsidP="009A1C8B">
      <w:pPr>
        <w:pStyle w:val="a3"/>
        <w:ind w:left="360" w:right="-142" w:firstLine="348"/>
        <w:jc w:val="center"/>
        <w:rPr>
          <w:sz w:val="28"/>
          <w:szCs w:val="28"/>
        </w:rPr>
      </w:pPr>
    </w:p>
    <w:p w:rsidR="003B298E" w:rsidRPr="009D179A" w:rsidRDefault="0075211B" w:rsidP="009A1C8B">
      <w:pPr>
        <w:pStyle w:val="a3"/>
        <w:ind w:left="360" w:right="-142" w:firstLine="348"/>
        <w:jc w:val="center"/>
        <w:rPr>
          <w:sz w:val="28"/>
          <w:szCs w:val="28"/>
        </w:rPr>
      </w:pPr>
      <w:r w:rsidRPr="009D179A">
        <w:rPr>
          <w:sz w:val="28"/>
          <w:szCs w:val="28"/>
        </w:rPr>
        <w:t xml:space="preserve"> </w:t>
      </w:r>
    </w:p>
    <w:p w:rsidR="003B298E" w:rsidRPr="009D179A" w:rsidRDefault="003B298E" w:rsidP="003B298E">
      <w:pPr>
        <w:pStyle w:val="a9"/>
        <w:ind w:left="142" w:firstLine="142"/>
        <w:rPr>
          <w:sz w:val="28"/>
          <w:szCs w:val="28"/>
        </w:rPr>
      </w:pPr>
      <w:r w:rsidRPr="009D179A">
        <w:rPr>
          <w:sz w:val="28"/>
          <w:szCs w:val="28"/>
        </w:rPr>
        <w:t xml:space="preserve">  г. Иркутск                                     </w:t>
      </w:r>
      <w:r w:rsidR="00D5688E" w:rsidRPr="009D179A">
        <w:rPr>
          <w:sz w:val="28"/>
          <w:szCs w:val="28"/>
        </w:rPr>
        <w:t xml:space="preserve">     </w:t>
      </w:r>
      <w:r w:rsidRPr="009D179A">
        <w:rPr>
          <w:sz w:val="28"/>
          <w:szCs w:val="28"/>
        </w:rPr>
        <w:t xml:space="preserve">   </w:t>
      </w:r>
      <w:r w:rsidR="0075211B" w:rsidRPr="009D179A">
        <w:rPr>
          <w:sz w:val="28"/>
          <w:szCs w:val="28"/>
        </w:rPr>
        <w:t xml:space="preserve">      </w:t>
      </w:r>
      <w:r w:rsidR="00527752">
        <w:rPr>
          <w:sz w:val="28"/>
          <w:szCs w:val="28"/>
        </w:rPr>
        <w:t xml:space="preserve">        </w:t>
      </w:r>
      <w:r w:rsidR="0075211B" w:rsidRPr="009D179A">
        <w:rPr>
          <w:sz w:val="28"/>
          <w:szCs w:val="28"/>
        </w:rPr>
        <w:t xml:space="preserve">   </w:t>
      </w:r>
      <w:r w:rsidR="0036340C">
        <w:rPr>
          <w:sz w:val="28"/>
          <w:szCs w:val="28"/>
        </w:rPr>
        <w:t xml:space="preserve">  </w:t>
      </w:r>
      <w:r w:rsidRPr="009D179A">
        <w:rPr>
          <w:sz w:val="28"/>
          <w:szCs w:val="28"/>
        </w:rPr>
        <w:t xml:space="preserve">          </w:t>
      </w:r>
      <w:proofErr w:type="gramStart"/>
      <w:r w:rsidRPr="009D179A">
        <w:rPr>
          <w:sz w:val="28"/>
          <w:szCs w:val="28"/>
        </w:rPr>
        <w:t xml:space="preserve">   </w:t>
      </w:r>
      <w:r w:rsidR="00282CC8" w:rsidRPr="009D179A">
        <w:rPr>
          <w:sz w:val="28"/>
          <w:szCs w:val="28"/>
        </w:rPr>
        <w:t>«</w:t>
      </w:r>
      <w:proofErr w:type="gramEnd"/>
      <w:r w:rsidR="00114D13">
        <w:rPr>
          <w:sz w:val="28"/>
          <w:szCs w:val="28"/>
        </w:rPr>
        <w:t>28</w:t>
      </w:r>
      <w:r w:rsidR="00282CC8" w:rsidRPr="009D179A">
        <w:rPr>
          <w:sz w:val="28"/>
          <w:szCs w:val="28"/>
        </w:rPr>
        <w:t>»</w:t>
      </w:r>
      <w:r w:rsidR="002C2237">
        <w:rPr>
          <w:sz w:val="28"/>
          <w:szCs w:val="28"/>
        </w:rPr>
        <w:t xml:space="preserve"> февраля </w:t>
      </w:r>
      <w:r w:rsidRPr="009D179A">
        <w:rPr>
          <w:sz w:val="28"/>
          <w:szCs w:val="28"/>
        </w:rPr>
        <w:t>202</w:t>
      </w:r>
      <w:r w:rsidR="00050B27" w:rsidRPr="009D179A">
        <w:rPr>
          <w:sz w:val="28"/>
          <w:szCs w:val="28"/>
        </w:rPr>
        <w:t>2</w:t>
      </w:r>
      <w:r w:rsidRPr="009D179A">
        <w:rPr>
          <w:sz w:val="28"/>
          <w:szCs w:val="28"/>
        </w:rPr>
        <w:t>г.</w:t>
      </w:r>
    </w:p>
    <w:p w:rsidR="003B298E" w:rsidRPr="009D179A" w:rsidRDefault="003B298E" w:rsidP="00BA6267">
      <w:pPr>
        <w:pStyle w:val="a9"/>
        <w:spacing w:after="120"/>
        <w:ind w:right="-142" w:firstLine="708"/>
        <w:jc w:val="both"/>
        <w:rPr>
          <w:sz w:val="28"/>
          <w:szCs w:val="28"/>
        </w:rPr>
      </w:pPr>
    </w:p>
    <w:p w:rsidR="003B298E" w:rsidRPr="009D179A" w:rsidRDefault="003B298E" w:rsidP="00BA6267">
      <w:pPr>
        <w:pStyle w:val="a9"/>
        <w:spacing w:after="120"/>
        <w:ind w:right="-142" w:firstLine="708"/>
        <w:jc w:val="both"/>
        <w:rPr>
          <w:sz w:val="28"/>
          <w:szCs w:val="28"/>
        </w:rPr>
      </w:pPr>
      <w:r w:rsidRPr="009D179A">
        <w:rPr>
          <w:sz w:val="28"/>
          <w:szCs w:val="28"/>
        </w:rPr>
        <w:t xml:space="preserve"> </w:t>
      </w:r>
      <w:r w:rsidR="00A33255" w:rsidRPr="009D179A">
        <w:rPr>
          <w:sz w:val="28"/>
          <w:szCs w:val="28"/>
        </w:rPr>
        <w:t>Данилова Анна Николаевна</w:t>
      </w:r>
      <w:r w:rsidRPr="009D179A">
        <w:rPr>
          <w:sz w:val="28"/>
          <w:szCs w:val="28"/>
        </w:rPr>
        <w:t xml:space="preserve"> </w:t>
      </w:r>
      <w:r w:rsidR="00A33255" w:rsidRPr="009D179A">
        <w:rPr>
          <w:sz w:val="28"/>
          <w:szCs w:val="28"/>
        </w:rPr>
        <w:t>–</w:t>
      </w:r>
      <w:r w:rsidRPr="009D179A">
        <w:rPr>
          <w:sz w:val="28"/>
          <w:szCs w:val="28"/>
        </w:rPr>
        <w:t xml:space="preserve"> </w:t>
      </w:r>
      <w:r w:rsidR="00A33255" w:rsidRPr="009D179A">
        <w:rPr>
          <w:sz w:val="28"/>
          <w:szCs w:val="28"/>
        </w:rPr>
        <w:t xml:space="preserve">первый заместитель </w:t>
      </w:r>
      <w:r w:rsidRPr="009D179A">
        <w:rPr>
          <w:sz w:val="28"/>
          <w:szCs w:val="28"/>
        </w:rPr>
        <w:t>министр</w:t>
      </w:r>
      <w:r w:rsidR="00A33255" w:rsidRPr="009D179A">
        <w:rPr>
          <w:sz w:val="28"/>
          <w:szCs w:val="28"/>
        </w:rPr>
        <w:t>а</w:t>
      </w:r>
      <w:r w:rsidRPr="009D179A">
        <w:rPr>
          <w:sz w:val="28"/>
          <w:szCs w:val="28"/>
        </w:rPr>
        <w:t xml:space="preserve"> здравоохранения Иркутской области;</w:t>
      </w:r>
    </w:p>
    <w:p w:rsidR="003B298E" w:rsidRPr="009D179A" w:rsidRDefault="003B298E" w:rsidP="00BA6267">
      <w:pPr>
        <w:pStyle w:val="a9"/>
        <w:spacing w:after="120"/>
        <w:ind w:right="-142" w:firstLine="708"/>
        <w:jc w:val="both"/>
        <w:rPr>
          <w:sz w:val="28"/>
          <w:szCs w:val="28"/>
        </w:rPr>
      </w:pPr>
      <w:r w:rsidRPr="009D179A">
        <w:rPr>
          <w:sz w:val="28"/>
          <w:szCs w:val="28"/>
        </w:rPr>
        <w:t xml:space="preserve"> Градобоев Евгений Валерьевич - директор Территориального фонда обязательного медицинского страхования Иркутской области;</w:t>
      </w:r>
    </w:p>
    <w:p w:rsidR="003B298E" w:rsidRPr="009D179A" w:rsidRDefault="003B298E" w:rsidP="00BA6267">
      <w:pPr>
        <w:pStyle w:val="a9"/>
        <w:spacing w:after="120"/>
        <w:ind w:right="-142" w:firstLine="708"/>
        <w:jc w:val="both"/>
        <w:rPr>
          <w:sz w:val="28"/>
          <w:szCs w:val="28"/>
        </w:rPr>
      </w:pPr>
      <w:r w:rsidRPr="009D179A">
        <w:rPr>
          <w:sz w:val="28"/>
          <w:szCs w:val="28"/>
        </w:rPr>
        <w:t xml:space="preserve">  </w:t>
      </w:r>
      <w:proofErr w:type="spellStart"/>
      <w:r w:rsidRPr="009D179A">
        <w:rPr>
          <w:sz w:val="28"/>
          <w:szCs w:val="28"/>
        </w:rPr>
        <w:t>Сосова</w:t>
      </w:r>
      <w:proofErr w:type="spellEnd"/>
      <w:r w:rsidRPr="009D179A">
        <w:rPr>
          <w:sz w:val="28"/>
          <w:szCs w:val="28"/>
        </w:rPr>
        <w:t xml:space="preserve"> Кристина Вилорьевна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 </w:t>
      </w:r>
    </w:p>
    <w:p w:rsidR="003B298E" w:rsidRPr="009D179A" w:rsidRDefault="003B298E" w:rsidP="00BA6267">
      <w:pPr>
        <w:pStyle w:val="a9"/>
        <w:spacing w:after="120"/>
        <w:ind w:right="-142" w:firstLine="708"/>
        <w:jc w:val="both"/>
        <w:rPr>
          <w:sz w:val="28"/>
          <w:szCs w:val="28"/>
        </w:rPr>
      </w:pPr>
      <w:r w:rsidRPr="009D179A">
        <w:rPr>
          <w:sz w:val="28"/>
          <w:szCs w:val="28"/>
        </w:rPr>
        <w:t xml:space="preserve">  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017A8D" w:rsidRPr="009D179A" w:rsidRDefault="003B298E" w:rsidP="00270119">
      <w:pPr>
        <w:pStyle w:val="a9"/>
        <w:spacing w:after="120"/>
        <w:ind w:right="-142" w:firstLine="708"/>
        <w:jc w:val="both"/>
        <w:rPr>
          <w:sz w:val="28"/>
          <w:szCs w:val="28"/>
        </w:rPr>
      </w:pPr>
      <w:r w:rsidRPr="009D179A">
        <w:rPr>
          <w:sz w:val="28"/>
          <w:szCs w:val="28"/>
        </w:rPr>
        <w:t xml:space="preserve">  Гайдаров Гайдар </w:t>
      </w:r>
      <w:proofErr w:type="spellStart"/>
      <w:r w:rsidRPr="009D179A">
        <w:rPr>
          <w:sz w:val="28"/>
          <w:szCs w:val="28"/>
        </w:rPr>
        <w:t>Мамедович</w:t>
      </w:r>
      <w:proofErr w:type="spellEnd"/>
      <w:r w:rsidRPr="009D179A">
        <w:rPr>
          <w:sz w:val="28"/>
          <w:szCs w:val="28"/>
        </w:rPr>
        <w:t xml:space="preserve"> -</w:t>
      </w:r>
      <w:r w:rsidR="00017A8D" w:rsidRPr="009D179A">
        <w:rPr>
          <w:sz w:val="28"/>
          <w:szCs w:val="28"/>
        </w:rPr>
        <w:t xml:space="preserve"> </w:t>
      </w:r>
      <w:r w:rsidR="001F4738" w:rsidRPr="009D179A">
        <w:rPr>
          <w:sz w:val="28"/>
          <w:szCs w:val="28"/>
        </w:rPr>
        <w:t>П</w:t>
      </w:r>
      <w:r w:rsidR="00017A8D" w:rsidRPr="009D179A">
        <w:rPr>
          <w:sz w:val="28"/>
          <w:szCs w:val="28"/>
        </w:rPr>
        <w:t>редседатель Общественной организации «Ассоциация медицинских и фармацевтических работников Иркутской области»;</w:t>
      </w:r>
    </w:p>
    <w:p w:rsidR="003B298E" w:rsidRPr="009D179A" w:rsidRDefault="003B298E" w:rsidP="00BA6267">
      <w:pPr>
        <w:pStyle w:val="a9"/>
        <w:spacing w:after="120"/>
        <w:ind w:right="-142" w:firstLine="708"/>
        <w:jc w:val="both"/>
        <w:rPr>
          <w:sz w:val="28"/>
          <w:szCs w:val="28"/>
        </w:rPr>
      </w:pPr>
      <w:r w:rsidRPr="009D179A">
        <w:rPr>
          <w:sz w:val="28"/>
          <w:szCs w:val="28"/>
        </w:rPr>
        <w:t xml:space="preserve">  включенные в состав Комиссии 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w:t>
      </w:r>
      <w:r w:rsidR="001944F5" w:rsidRPr="009D179A">
        <w:rPr>
          <w:sz w:val="28"/>
          <w:szCs w:val="28"/>
        </w:rPr>
        <w:t>1</w:t>
      </w:r>
      <w:r w:rsidRPr="009D179A">
        <w:rPr>
          <w:sz w:val="28"/>
          <w:szCs w:val="28"/>
        </w:rPr>
        <w:t xml:space="preserve"> года (далее – Дополнительное соглашение) о нижеследующем:  </w:t>
      </w:r>
    </w:p>
    <w:p w:rsidR="00282AED" w:rsidRPr="009D179A" w:rsidRDefault="00370A3B" w:rsidP="00ED7B99">
      <w:pPr>
        <w:pStyle w:val="a9"/>
        <w:ind w:right="-142" w:hanging="568"/>
        <w:jc w:val="both"/>
        <w:rPr>
          <w:sz w:val="28"/>
          <w:szCs w:val="28"/>
        </w:rPr>
      </w:pPr>
      <w:r w:rsidRPr="009D179A">
        <w:rPr>
          <w:sz w:val="28"/>
          <w:szCs w:val="28"/>
        </w:rPr>
        <w:t xml:space="preserve"> </w:t>
      </w:r>
      <w:r w:rsidR="00033638" w:rsidRPr="009D179A">
        <w:rPr>
          <w:sz w:val="28"/>
          <w:szCs w:val="28"/>
        </w:rPr>
        <w:t xml:space="preserve">  </w:t>
      </w:r>
    </w:p>
    <w:p w:rsidR="0014090D" w:rsidRDefault="00370A3B" w:rsidP="00CF5E05">
      <w:pPr>
        <w:pStyle w:val="a9"/>
        <w:spacing w:after="120"/>
        <w:ind w:right="-142" w:firstLine="708"/>
        <w:contextualSpacing/>
        <w:jc w:val="both"/>
        <w:rPr>
          <w:sz w:val="28"/>
          <w:szCs w:val="28"/>
        </w:rPr>
      </w:pPr>
      <w:r w:rsidRPr="009D179A">
        <w:rPr>
          <w:sz w:val="28"/>
          <w:szCs w:val="28"/>
        </w:rPr>
        <w:t>Внести в Тарифное соглашение</w:t>
      </w:r>
      <w:r w:rsidR="00B86390" w:rsidRPr="009D179A">
        <w:rPr>
          <w:sz w:val="28"/>
          <w:szCs w:val="28"/>
        </w:rPr>
        <w:t xml:space="preserve"> на оплату медицинской помощи по обязательному медицинскому страхованию на территории Иркутской области от 30.12.202</w:t>
      </w:r>
      <w:r w:rsidR="00A33255" w:rsidRPr="009D179A">
        <w:rPr>
          <w:sz w:val="28"/>
          <w:szCs w:val="28"/>
        </w:rPr>
        <w:t>1</w:t>
      </w:r>
      <w:r w:rsidR="00B86390" w:rsidRPr="009D179A">
        <w:rPr>
          <w:sz w:val="28"/>
          <w:szCs w:val="28"/>
        </w:rPr>
        <w:t xml:space="preserve"> года</w:t>
      </w:r>
      <w:r w:rsidR="00DC64E7" w:rsidRPr="00DC64E7">
        <w:rPr>
          <w:sz w:val="26"/>
          <w:szCs w:val="26"/>
        </w:rPr>
        <w:t xml:space="preserve"> </w:t>
      </w:r>
      <w:proofErr w:type="spellStart"/>
      <w:r w:rsidR="008E49BB" w:rsidRPr="007F08A9">
        <w:rPr>
          <w:sz w:val="28"/>
          <w:szCs w:val="28"/>
        </w:rPr>
        <w:t>года</w:t>
      </w:r>
      <w:proofErr w:type="spellEnd"/>
      <w:r w:rsidR="008E49BB" w:rsidRPr="007F08A9">
        <w:rPr>
          <w:sz w:val="28"/>
          <w:szCs w:val="28"/>
        </w:rPr>
        <w:t xml:space="preserve"> (в редакции Дополнительных</w:t>
      </w:r>
      <w:r w:rsidR="00DC64E7" w:rsidRPr="007F08A9">
        <w:rPr>
          <w:sz w:val="28"/>
          <w:szCs w:val="28"/>
        </w:rPr>
        <w:t xml:space="preserve"> соглашени</w:t>
      </w:r>
      <w:r w:rsidR="008E49BB" w:rsidRPr="007F08A9">
        <w:rPr>
          <w:sz w:val="28"/>
          <w:szCs w:val="28"/>
        </w:rPr>
        <w:t>й</w:t>
      </w:r>
      <w:r w:rsidR="00DC64E7" w:rsidRPr="007F08A9">
        <w:rPr>
          <w:sz w:val="28"/>
          <w:szCs w:val="28"/>
        </w:rPr>
        <w:t xml:space="preserve"> № 1 от 31.01.2022г.</w:t>
      </w:r>
      <w:r w:rsidR="008E49BB" w:rsidRPr="007F08A9">
        <w:rPr>
          <w:sz w:val="28"/>
          <w:szCs w:val="28"/>
        </w:rPr>
        <w:t>, № 2 от 21.02.2022г.</w:t>
      </w:r>
      <w:r w:rsidR="00DC64E7" w:rsidRPr="007F08A9">
        <w:rPr>
          <w:sz w:val="28"/>
          <w:szCs w:val="28"/>
        </w:rPr>
        <w:t>)</w:t>
      </w:r>
      <w:r w:rsidR="00B86390" w:rsidRPr="009D179A">
        <w:rPr>
          <w:sz w:val="28"/>
          <w:szCs w:val="28"/>
        </w:rPr>
        <w:t xml:space="preserve"> (далее -</w:t>
      </w:r>
      <w:r w:rsidRPr="009D179A">
        <w:rPr>
          <w:sz w:val="28"/>
          <w:szCs w:val="28"/>
        </w:rPr>
        <w:t xml:space="preserve"> Тарифное соглашение</w:t>
      </w:r>
      <w:r w:rsidR="00B86390" w:rsidRPr="009D179A">
        <w:rPr>
          <w:sz w:val="28"/>
          <w:szCs w:val="28"/>
        </w:rPr>
        <w:t>) следующие изменения:</w:t>
      </w:r>
    </w:p>
    <w:p w:rsidR="0099535A" w:rsidRDefault="0014090D" w:rsidP="00CF5E05">
      <w:pPr>
        <w:pStyle w:val="a9"/>
        <w:spacing w:after="120"/>
        <w:ind w:right="-142" w:firstLine="708"/>
        <w:contextualSpacing/>
        <w:jc w:val="both"/>
        <w:rPr>
          <w:sz w:val="28"/>
          <w:szCs w:val="28"/>
        </w:rPr>
      </w:pPr>
      <w:r w:rsidRPr="009D179A">
        <w:rPr>
          <w:sz w:val="28"/>
          <w:szCs w:val="28"/>
        </w:rPr>
        <w:t>1.</w:t>
      </w:r>
      <w:r w:rsidRPr="009D179A">
        <w:rPr>
          <w:sz w:val="28"/>
          <w:szCs w:val="28"/>
        </w:rPr>
        <w:tab/>
        <w:t>Пункт</w:t>
      </w:r>
      <w:r w:rsidR="007F08A9">
        <w:rPr>
          <w:sz w:val="28"/>
          <w:szCs w:val="28"/>
        </w:rPr>
        <w:t xml:space="preserve"> 3</w:t>
      </w:r>
      <w:r w:rsidRPr="009D179A">
        <w:rPr>
          <w:sz w:val="28"/>
          <w:szCs w:val="28"/>
        </w:rPr>
        <w:t xml:space="preserve"> Главы 1 Раздела 2 Тарифного соглашения изложить в новой редакции: </w:t>
      </w:r>
    </w:p>
    <w:p w:rsidR="004E2E00" w:rsidRDefault="007F08A9" w:rsidP="004E2E00">
      <w:pPr>
        <w:pStyle w:val="a9"/>
        <w:spacing w:after="120"/>
        <w:ind w:right="-142" w:firstLine="708"/>
        <w:contextualSpacing/>
        <w:jc w:val="both"/>
        <w:rPr>
          <w:sz w:val="28"/>
          <w:szCs w:val="28"/>
        </w:rPr>
      </w:pPr>
      <w:r>
        <w:rPr>
          <w:sz w:val="28"/>
          <w:szCs w:val="28"/>
        </w:rPr>
        <w:t>«</w:t>
      </w:r>
      <w:r>
        <w:rPr>
          <w:sz w:val="28"/>
          <w:szCs w:val="28"/>
        </w:rPr>
        <w:tab/>
      </w:r>
      <w:r w:rsidR="006B7B63" w:rsidRPr="009D179A">
        <w:rPr>
          <w:sz w:val="28"/>
          <w:szCs w:val="28"/>
        </w:rPr>
        <w:t>3. В рамках подушевого норматива финансируется первичная медико-санитарная помощь, в том числе первичная специализированная медико-санитарная помощь, оказанная в амбулаторных условиях прикрепившимся застрахованным лицам. Единицей объема медицинской помощи является медицинская услуга, посещение, обращение.</w:t>
      </w:r>
    </w:p>
    <w:p w:rsidR="003B167D" w:rsidRDefault="006B7B63" w:rsidP="003B167D">
      <w:pPr>
        <w:pStyle w:val="a9"/>
        <w:spacing w:after="120"/>
        <w:ind w:right="-142" w:firstLine="708"/>
        <w:contextualSpacing/>
        <w:jc w:val="both"/>
        <w:rPr>
          <w:sz w:val="28"/>
          <w:szCs w:val="28"/>
        </w:rPr>
      </w:pPr>
      <w:proofErr w:type="spellStart"/>
      <w:r w:rsidRPr="009D179A">
        <w:rPr>
          <w:sz w:val="28"/>
          <w:szCs w:val="28"/>
        </w:rPr>
        <w:t>Подушевой</w:t>
      </w:r>
      <w:proofErr w:type="spellEnd"/>
      <w:r w:rsidRPr="009D179A">
        <w:rPr>
          <w:sz w:val="28"/>
          <w:szCs w:val="28"/>
        </w:rPr>
        <w:t xml:space="preserve"> норматив включает финансовые средства, обеспечивающие собственную деятельность поликлиники, а также внешние консультации и обследования (исследования), оказанные в амбулаторных условиях в других медицинских организациях застрахованным лицам, а также средства, </w:t>
      </w:r>
      <w:r w:rsidRPr="009D179A">
        <w:rPr>
          <w:sz w:val="28"/>
          <w:szCs w:val="28"/>
        </w:rPr>
        <w:lastRenderedPageBreak/>
        <w:t>направляемые на выплаты медицинским организациям в случае достижения целевых значений показателей результативности деятельности.</w:t>
      </w:r>
      <w:r w:rsidR="0099535A">
        <w:rPr>
          <w:sz w:val="28"/>
          <w:szCs w:val="28"/>
        </w:rPr>
        <w:t xml:space="preserve"> </w:t>
      </w:r>
    </w:p>
    <w:p w:rsidR="004E2E00" w:rsidRPr="009D179A" w:rsidRDefault="004E2E00" w:rsidP="003B167D">
      <w:pPr>
        <w:pStyle w:val="a9"/>
        <w:spacing w:after="120"/>
        <w:ind w:right="-142" w:firstLine="708"/>
        <w:contextualSpacing/>
        <w:jc w:val="both"/>
        <w:rPr>
          <w:sz w:val="28"/>
          <w:szCs w:val="28"/>
        </w:rPr>
      </w:pPr>
      <w:r w:rsidRPr="009D179A">
        <w:rPr>
          <w:sz w:val="28"/>
          <w:szCs w:val="28"/>
        </w:rPr>
        <w:t xml:space="preserve">Доля стимулирующей части </w:t>
      </w:r>
      <w:r w:rsidR="004A4047">
        <w:rPr>
          <w:sz w:val="28"/>
          <w:szCs w:val="28"/>
        </w:rPr>
        <w:t>базового</w:t>
      </w:r>
      <w:r w:rsidRPr="009D179A">
        <w:rPr>
          <w:sz w:val="28"/>
          <w:szCs w:val="28"/>
        </w:rPr>
        <w:t xml:space="preserve"> подушевого норматива (</w:t>
      </w:r>
      <w:proofErr w:type="spellStart"/>
      <w:r w:rsidRPr="009D179A">
        <w:rPr>
          <w:sz w:val="28"/>
          <w:szCs w:val="28"/>
        </w:rPr>
        <w:t>Д</w:t>
      </w:r>
      <w:r w:rsidRPr="009D179A">
        <w:rPr>
          <w:sz w:val="28"/>
          <w:szCs w:val="28"/>
          <w:vertAlign w:val="subscript"/>
        </w:rPr>
        <w:t>сч</w:t>
      </w:r>
      <w:proofErr w:type="spellEnd"/>
      <w:r w:rsidRPr="009D179A">
        <w:rPr>
          <w:sz w:val="28"/>
          <w:szCs w:val="28"/>
        </w:rPr>
        <w:t>), за выполнение показателей результативности деятельности, - 0,05.</w:t>
      </w:r>
    </w:p>
    <w:p w:rsidR="006B7B63" w:rsidRPr="009D179A" w:rsidRDefault="00BE07C7" w:rsidP="004E2E00">
      <w:pPr>
        <w:pStyle w:val="a9"/>
        <w:spacing w:after="120"/>
        <w:ind w:right="-142" w:firstLine="708"/>
        <w:contextualSpacing/>
        <w:jc w:val="both"/>
        <w:rPr>
          <w:sz w:val="28"/>
          <w:szCs w:val="28"/>
        </w:rPr>
      </w:pPr>
      <w:hyperlink w:anchor="P20156" w:history="1">
        <w:r w:rsidR="006B7B63" w:rsidRPr="009D179A">
          <w:rPr>
            <w:sz w:val="28"/>
            <w:szCs w:val="28"/>
          </w:rPr>
          <w:t>Показатели</w:t>
        </w:r>
      </w:hyperlink>
      <w:r w:rsidR="006B7B63" w:rsidRPr="009D179A">
        <w:rPr>
          <w:sz w:val="28"/>
          <w:szCs w:val="28"/>
        </w:rPr>
        <w:t xml:space="preserve"> результативности деятельности медицинских организаций и критерии их оценки установлены Приложением № 30. </w:t>
      </w:r>
    </w:p>
    <w:p w:rsidR="00A421B6" w:rsidRPr="009D179A" w:rsidRDefault="0099535A" w:rsidP="00CF5E05">
      <w:pPr>
        <w:pStyle w:val="a9"/>
        <w:spacing w:after="120"/>
        <w:ind w:right="-142" w:firstLine="708"/>
        <w:contextualSpacing/>
        <w:jc w:val="both"/>
        <w:rPr>
          <w:sz w:val="28"/>
          <w:szCs w:val="28"/>
        </w:rPr>
      </w:pPr>
      <w:r>
        <w:rPr>
          <w:sz w:val="28"/>
          <w:szCs w:val="28"/>
        </w:rPr>
        <w:t xml:space="preserve">2. </w:t>
      </w:r>
      <w:r w:rsidR="00A421B6">
        <w:rPr>
          <w:sz w:val="28"/>
          <w:szCs w:val="28"/>
        </w:rPr>
        <w:t xml:space="preserve">Абзац 2 </w:t>
      </w:r>
      <w:r w:rsidR="00E800ED">
        <w:rPr>
          <w:sz w:val="28"/>
          <w:szCs w:val="28"/>
        </w:rPr>
        <w:t>п</w:t>
      </w:r>
      <w:r w:rsidR="00A421B6">
        <w:rPr>
          <w:sz w:val="28"/>
          <w:szCs w:val="28"/>
        </w:rPr>
        <w:t>ункта 6</w:t>
      </w:r>
      <w:r w:rsidR="00A421B6" w:rsidRPr="009D179A">
        <w:rPr>
          <w:sz w:val="28"/>
          <w:szCs w:val="28"/>
        </w:rPr>
        <w:t xml:space="preserve"> Главы 1 Раздела 2 Тарифного соглашения изложить в новой редакции: </w:t>
      </w:r>
    </w:p>
    <w:p w:rsidR="00A421B6" w:rsidRPr="009D179A" w:rsidRDefault="00A421B6" w:rsidP="009657FD">
      <w:pPr>
        <w:pStyle w:val="a9"/>
        <w:spacing w:after="120"/>
        <w:ind w:right="-142" w:firstLine="567"/>
        <w:contextualSpacing/>
        <w:jc w:val="both"/>
        <w:rPr>
          <w:sz w:val="28"/>
          <w:szCs w:val="28"/>
        </w:rPr>
      </w:pPr>
      <w:r w:rsidRPr="009D179A">
        <w:rPr>
          <w:sz w:val="28"/>
          <w:szCs w:val="28"/>
        </w:rPr>
        <w:t>«</w:t>
      </w:r>
      <w:r w:rsidRPr="009D179A">
        <w:rPr>
          <w:sz w:val="28"/>
          <w:szCs w:val="28"/>
        </w:rPr>
        <w:tab/>
      </w:r>
      <w:r>
        <w:rPr>
          <w:sz w:val="28"/>
          <w:szCs w:val="28"/>
        </w:rPr>
        <w:tab/>
      </w:r>
      <w:r w:rsidRPr="009D179A">
        <w:rPr>
          <w:sz w:val="28"/>
          <w:szCs w:val="28"/>
        </w:rPr>
        <w:t xml:space="preserve">Значение базового подушевого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 (далее – базовый </w:t>
      </w:r>
      <w:proofErr w:type="spellStart"/>
      <w:r w:rsidRPr="009D179A">
        <w:rPr>
          <w:sz w:val="28"/>
          <w:szCs w:val="28"/>
        </w:rPr>
        <w:t>подушевой</w:t>
      </w:r>
      <w:proofErr w:type="spellEnd"/>
      <w:r w:rsidRPr="009D179A">
        <w:rPr>
          <w:sz w:val="28"/>
          <w:szCs w:val="28"/>
        </w:rPr>
        <w:t xml:space="preserve"> норматив финансирования медицинской помощи) определяется по следующей формуле:</w:t>
      </w:r>
    </w:p>
    <w:p w:rsidR="00A421B6" w:rsidRPr="009D179A" w:rsidRDefault="00BE07C7" w:rsidP="00CF5E05">
      <w:pPr>
        <w:pStyle w:val="ConsPlusNormal"/>
        <w:contextualSpacing/>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num>
          <m:den>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r>
              <w:rPr>
                <w:rFonts w:ascii="Cambria Math" w:hAnsi="Cambria Math" w:cs="Times New Roman"/>
                <w:sz w:val="28"/>
                <w:szCs w:val="28"/>
              </w:rPr>
              <m:t>×КД</m:t>
            </m:r>
          </m:den>
        </m:f>
        <m:r>
          <w:rPr>
            <w:rFonts w:ascii="Cambria Math" w:hAnsi="Cambria Math" w:cs="Times New Roman"/>
            <w:sz w:val="28"/>
            <w:szCs w:val="28"/>
          </w:rPr>
          <m:t>)×(1-Рез)</m:t>
        </m:r>
      </m:oMath>
      <w:r w:rsidR="00A421B6" w:rsidRPr="009D179A">
        <w:rPr>
          <w:rFonts w:ascii="Times New Roman" w:hAnsi="Times New Roman" w:cs="Times New Roman"/>
          <w:sz w:val="28"/>
          <w:szCs w:val="28"/>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2"/>
        <w:gridCol w:w="8037"/>
      </w:tblGrid>
      <w:tr w:rsidR="00A421B6" w:rsidRPr="009D179A" w:rsidTr="004E2E00">
        <w:trPr>
          <w:trHeight w:val="414"/>
        </w:trPr>
        <w:tc>
          <w:tcPr>
            <w:tcW w:w="1702" w:type="dxa"/>
            <w:tcBorders>
              <w:top w:val="nil"/>
              <w:left w:val="nil"/>
              <w:bottom w:val="nil"/>
              <w:right w:val="nil"/>
            </w:tcBorders>
            <w:vAlign w:val="center"/>
          </w:tcPr>
          <w:p w:rsidR="00A421B6" w:rsidRPr="009D179A" w:rsidRDefault="00A421B6" w:rsidP="00CF5E05">
            <w:pPr>
              <w:pStyle w:val="ConsPlusNormal"/>
              <w:contextualSpacing/>
              <w:jc w:val="center"/>
              <w:rPr>
                <w:rFonts w:ascii="Times New Roman" w:hAnsi="Times New Roman" w:cs="Times New Roman"/>
                <w:sz w:val="28"/>
                <w:szCs w:val="28"/>
              </w:rPr>
            </w:pPr>
            <w:r w:rsidRPr="009D179A">
              <w:rPr>
                <w:rFonts w:ascii="Times New Roman" w:hAnsi="Times New Roman" w:cs="Times New Roman"/>
                <w:sz w:val="28"/>
                <w:szCs w:val="28"/>
              </w:rPr>
              <w:t>ПН</w:t>
            </w:r>
            <w:r w:rsidRPr="009D179A">
              <w:rPr>
                <w:rFonts w:ascii="Times New Roman" w:hAnsi="Times New Roman" w:cs="Times New Roman"/>
                <w:sz w:val="28"/>
                <w:szCs w:val="28"/>
                <w:vertAlign w:val="subscript"/>
              </w:rPr>
              <w:t>БА3</w:t>
            </w:r>
          </w:p>
        </w:tc>
        <w:tc>
          <w:tcPr>
            <w:tcW w:w="8037" w:type="dxa"/>
            <w:tcBorders>
              <w:top w:val="nil"/>
              <w:left w:val="nil"/>
              <w:bottom w:val="nil"/>
              <w:right w:val="nil"/>
            </w:tcBorders>
          </w:tcPr>
          <w:p w:rsidR="004E2E00" w:rsidRPr="009D179A" w:rsidRDefault="00A421B6" w:rsidP="009657FD">
            <w:pPr>
              <w:pStyle w:val="ConsPlusNormal"/>
              <w:contextualSpacing/>
              <w:jc w:val="both"/>
              <w:rPr>
                <w:rFonts w:ascii="Times New Roman" w:hAnsi="Times New Roman" w:cs="Times New Roman"/>
                <w:sz w:val="28"/>
                <w:szCs w:val="28"/>
              </w:rPr>
            </w:pPr>
            <w:r w:rsidRPr="009D179A">
              <w:rPr>
                <w:rFonts w:ascii="Times New Roman" w:hAnsi="Times New Roman" w:cs="Times New Roman"/>
                <w:sz w:val="28"/>
                <w:szCs w:val="28"/>
              </w:rPr>
              <w:t xml:space="preserve">базовый </w:t>
            </w:r>
            <w:proofErr w:type="spellStart"/>
            <w:r w:rsidRPr="009D179A">
              <w:rPr>
                <w:rFonts w:ascii="Times New Roman" w:hAnsi="Times New Roman" w:cs="Times New Roman"/>
                <w:sz w:val="28"/>
                <w:szCs w:val="28"/>
              </w:rPr>
              <w:t>подушевой</w:t>
            </w:r>
            <w:proofErr w:type="spellEnd"/>
            <w:r w:rsidRPr="009D179A">
              <w:rPr>
                <w:rFonts w:ascii="Times New Roman" w:hAnsi="Times New Roman" w:cs="Times New Roman"/>
                <w:sz w:val="28"/>
                <w:szCs w:val="28"/>
              </w:rPr>
              <w:t xml:space="preserve"> норматив финансирования медицинской помощи, рублей;</w:t>
            </w:r>
          </w:p>
        </w:tc>
      </w:tr>
      <w:tr w:rsidR="00A421B6" w:rsidRPr="009D179A" w:rsidTr="004E2E00">
        <w:trPr>
          <w:trHeight w:val="641"/>
        </w:trPr>
        <w:tc>
          <w:tcPr>
            <w:tcW w:w="1702" w:type="dxa"/>
            <w:tcBorders>
              <w:top w:val="nil"/>
              <w:left w:val="nil"/>
              <w:bottom w:val="nil"/>
              <w:right w:val="nil"/>
            </w:tcBorders>
            <w:vAlign w:val="center"/>
          </w:tcPr>
          <w:p w:rsidR="00A421B6" w:rsidRPr="009D179A" w:rsidRDefault="00BE07C7" w:rsidP="00CF5E05">
            <w:pPr>
              <w:pStyle w:val="ConsPlusNormal"/>
              <w:contextualSpacing/>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oMath>
            </m:oMathPara>
          </w:p>
        </w:tc>
        <w:tc>
          <w:tcPr>
            <w:tcW w:w="8037" w:type="dxa"/>
            <w:tcBorders>
              <w:top w:val="nil"/>
              <w:left w:val="nil"/>
              <w:bottom w:val="nil"/>
              <w:right w:val="nil"/>
            </w:tcBorders>
          </w:tcPr>
          <w:p w:rsidR="00A421B6" w:rsidRPr="009D179A" w:rsidRDefault="00A421B6" w:rsidP="00CF5E05">
            <w:pPr>
              <w:pStyle w:val="ConsPlusNormal"/>
              <w:contextualSpacing/>
              <w:jc w:val="both"/>
              <w:rPr>
                <w:rFonts w:ascii="Times New Roman" w:hAnsi="Times New Roman" w:cs="Times New Roman"/>
                <w:sz w:val="28"/>
                <w:szCs w:val="28"/>
              </w:rPr>
            </w:pPr>
            <w:r w:rsidRPr="009D179A">
              <w:rPr>
                <w:rFonts w:ascii="Times New Roman" w:hAnsi="Times New Roman" w:cs="Times New Roman"/>
                <w:sz w:val="28"/>
                <w:szCs w:val="28"/>
              </w:rPr>
              <w:t>объем средств на оплату медицинской помощи по подушевому нормативу финансирования (за исключением средств на оплату профилактических медицинских осмотров и диспансеризации), рублей;</w:t>
            </w:r>
          </w:p>
        </w:tc>
      </w:tr>
      <w:tr w:rsidR="00A421B6" w:rsidRPr="009D179A" w:rsidTr="004E2E00">
        <w:trPr>
          <w:trHeight w:val="874"/>
        </w:trPr>
        <w:tc>
          <w:tcPr>
            <w:tcW w:w="1702" w:type="dxa"/>
            <w:tcBorders>
              <w:top w:val="nil"/>
              <w:left w:val="nil"/>
              <w:bottom w:val="nil"/>
              <w:right w:val="nil"/>
            </w:tcBorders>
            <w:vAlign w:val="center"/>
          </w:tcPr>
          <w:p w:rsidR="00A421B6" w:rsidRPr="009D179A" w:rsidRDefault="00A421B6" w:rsidP="00CF5E05">
            <w:pPr>
              <w:pStyle w:val="ConsPlusNormal"/>
              <w:contextualSpacing/>
              <w:jc w:val="center"/>
              <w:rPr>
                <w:rFonts w:ascii="Times New Roman" w:eastAsia="Calibri" w:hAnsi="Times New Roman" w:cs="Times New Roman"/>
                <w:sz w:val="28"/>
                <w:szCs w:val="28"/>
              </w:rPr>
            </w:pPr>
            <m:oMathPara>
              <m:oMath>
                <m:r>
                  <w:rPr>
                    <w:rFonts w:ascii="Cambria Math" w:hAnsi="Cambria Math" w:cs="Times New Roman"/>
                    <w:sz w:val="28"/>
                    <w:szCs w:val="28"/>
                  </w:rPr>
                  <m:t>Рез</m:t>
                </m:r>
              </m:oMath>
            </m:oMathPara>
          </w:p>
        </w:tc>
        <w:tc>
          <w:tcPr>
            <w:tcW w:w="8037" w:type="dxa"/>
            <w:tcBorders>
              <w:top w:val="nil"/>
              <w:left w:val="nil"/>
              <w:bottom w:val="nil"/>
              <w:right w:val="nil"/>
            </w:tcBorders>
          </w:tcPr>
          <w:p w:rsidR="007F08A9" w:rsidRDefault="007F08A9" w:rsidP="00CF5E05">
            <w:pPr>
              <w:pStyle w:val="ConsPlusNormal"/>
              <w:spacing w:before="220"/>
              <w:ind w:firstLine="540"/>
              <w:contextualSpacing/>
              <w:jc w:val="both"/>
              <w:rPr>
                <w:rFonts w:ascii="Times New Roman" w:hAnsi="Times New Roman" w:cs="Times New Roman"/>
                <w:sz w:val="28"/>
                <w:szCs w:val="28"/>
              </w:rPr>
            </w:pPr>
          </w:p>
          <w:p w:rsidR="00A421B6" w:rsidRPr="009D179A" w:rsidRDefault="00A421B6" w:rsidP="00CF5E05">
            <w:pPr>
              <w:pStyle w:val="ConsPlusNormal"/>
              <w:spacing w:before="220"/>
              <w:ind w:firstLine="540"/>
              <w:contextualSpacing/>
              <w:jc w:val="both"/>
              <w:rPr>
                <w:rFonts w:ascii="Times New Roman" w:hAnsi="Times New Roman" w:cs="Times New Roman"/>
                <w:sz w:val="28"/>
                <w:szCs w:val="28"/>
              </w:rPr>
            </w:pPr>
            <w:r w:rsidRPr="009D179A">
              <w:rPr>
                <w:rFonts w:ascii="Times New Roman" w:hAnsi="Times New Roman" w:cs="Times New Roman"/>
                <w:sz w:val="28"/>
                <w:szCs w:val="28"/>
              </w:rPr>
              <w:t>доля средств, направляемая на выплаты медицинским организациям за достижение показателей результативности деят</w:t>
            </w:r>
            <w:r w:rsidR="0099535A">
              <w:rPr>
                <w:rFonts w:ascii="Times New Roman" w:hAnsi="Times New Roman" w:cs="Times New Roman"/>
                <w:sz w:val="28"/>
                <w:szCs w:val="28"/>
              </w:rPr>
              <w:t>е</w:t>
            </w:r>
            <w:r w:rsidRPr="009D179A">
              <w:rPr>
                <w:rFonts w:ascii="Times New Roman" w:hAnsi="Times New Roman" w:cs="Times New Roman"/>
                <w:sz w:val="28"/>
                <w:szCs w:val="28"/>
              </w:rPr>
              <w:t>льности</w:t>
            </w:r>
            <w:r w:rsidRPr="006B7B63">
              <w:rPr>
                <w:rFonts w:ascii="Times New Roman" w:hAnsi="Times New Roman" w:cs="Times New Roman"/>
                <w:sz w:val="28"/>
                <w:szCs w:val="28"/>
              </w:rPr>
              <w:t>;</w:t>
            </w:r>
          </w:p>
        </w:tc>
      </w:tr>
      <w:tr w:rsidR="00A421B6" w:rsidRPr="009D179A" w:rsidTr="004E2E00">
        <w:trPr>
          <w:trHeight w:val="1040"/>
        </w:trPr>
        <w:tc>
          <w:tcPr>
            <w:tcW w:w="1702" w:type="dxa"/>
            <w:tcBorders>
              <w:top w:val="nil"/>
              <w:left w:val="nil"/>
              <w:bottom w:val="nil"/>
              <w:right w:val="nil"/>
            </w:tcBorders>
            <w:vAlign w:val="center"/>
          </w:tcPr>
          <w:p w:rsidR="00A421B6" w:rsidRPr="009D179A" w:rsidRDefault="00A421B6" w:rsidP="00CF5E05">
            <w:pPr>
              <w:pStyle w:val="ConsPlusNormal"/>
              <w:contextualSpacing/>
              <w:jc w:val="center"/>
              <w:rPr>
                <w:rFonts w:ascii="Times New Roman" w:eastAsia="Calibri" w:hAnsi="Times New Roman" w:cs="Times New Roman"/>
                <w:sz w:val="28"/>
                <w:szCs w:val="28"/>
              </w:rPr>
            </w:pPr>
            <m:oMathPara>
              <m:oMath>
                <m:r>
                  <w:rPr>
                    <w:rFonts w:ascii="Cambria Math" w:hAnsi="Cambria Math" w:cs="Times New Roman"/>
                    <w:sz w:val="28"/>
                    <w:szCs w:val="28"/>
                  </w:rPr>
                  <m:t>КД</m:t>
                </m:r>
              </m:oMath>
            </m:oMathPara>
          </w:p>
        </w:tc>
        <w:tc>
          <w:tcPr>
            <w:tcW w:w="8037" w:type="dxa"/>
            <w:tcBorders>
              <w:top w:val="nil"/>
              <w:left w:val="nil"/>
              <w:bottom w:val="nil"/>
              <w:right w:val="nil"/>
            </w:tcBorders>
          </w:tcPr>
          <w:p w:rsidR="00A421B6" w:rsidRPr="009D179A" w:rsidRDefault="00A421B6" w:rsidP="009657FD">
            <w:pPr>
              <w:pStyle w:val="ConsPlusNormal"/>
              <w:contextualSpacing/>
              <w:jc w:val="both"/>
              <w:rPr>
                <w:rFonts w:ascii="Times New Roman" w:hAnsi="Times New Roman" w:cs="Times New Roman"/>
                <w:sz w:val="28"/>
                <w:szCs w:val="28"/>
              </w:rPr>
            </w:pPr>
            <w:r w:rsidRPr="009D179A">
              <w:rPr>
                <w:rFonts w:ascii="Times New Roman" w:hAnsi="Times New Roman" w:cs="Times New Roman"/>
                <w:sz w:val="28"/>
                <w:szCs w:val="28"/>
              </w:rPr>
              <w:t>единый коэффициент дифференциации субъекта Российской Федерации, рассчитанный в соответствии с Постановлением № 462.</w:t>
            </w:r>
            <w:r>
              <w:rPr>
                <w:rFonts w:ascii="Times New Roman" w:hAnsi="Times New Roman" w:cs="Times New Roman"/>
                <w:sz w:val="28"/>
                <w:szCs w:val="28"/>
              </w:rPr>
              <w:t>»;</w:t>
            </w:r>
          </w:p>
        </w:tc>
      </w:tr>
    </w:tbl>
    <w:p w:rsidR="007F08A9" w:rsidRDefault="00A421B6" w:rsidP="00CF5E05">
      <w:pPr>
        <w:pStyle w:val="a9"/>
        <w:spacing w:after="120"/>
        <w:ind w:left="567" w:right="-142"/>
        <w:contextualSpacing/>
        <w:jc w:val="both"/>
        <w:rPr>
          <w:sz w:val="28"/>
          <w:szCs w:val="28"/>
        </w:rPr>
      </w:pPr>
      <w:r>
        <w:rPr>
          <w:sz w:val="28"/>
          <w:szCs w:val="28"/>
        </w:rPr>
        <w:t>3. Абзац 1 Пункта 9</w:t>
      </w:r>
      <w:r w:rsidRPr="009D179A">
        <w:rPr>
          <w:sz w:val="28"/>
          <w:szCs w:val="28"/>
        </w:rPr>
        <w:t xml:space="preserve"> Главы 1 Раздела 2 Тарифного соглашения изложить </w:t>
      </w:r>
    </w:p>
    <w:p w:rsidR="00A421B6" w:rsidRPr="009D179A" w:rsidRDefault="00A421B6" w:rsidP="00CF5E05">
      <w:pPr>
        <w:pStyle w:val="a9"/>
        <w:spacing w:after="120"/>
        <w:ind w:left="567" w:right="-142"/>
        <w:contextualSpacing/>
        <w:jc w:val="both"/>
        <w:rPr>
          <w:sz w:val="28"/>
          <w:szCs w:val="28"/>
        </w:rPr>
      </w:pPr>
      <w:r w:rsidRPr="009D179A">
        <w:rPr>
          <w:sz w:val="28"/>
          <w:szCs w:val="28"/>
        </w:rPr>
        <w:t xml:space="preserve">в новой редакции: </w:t>
      </w:r>
    </w:p>
    <w:p w:rsidR="00A421B6" w:rsidRDefault="00A421B6" w:rsidP="00CF5E05">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9D179A">
        <w:rPr>
          <w:rFonts w:ascii="Times New Roman" w:hAnsi="Times New Roman" w:cs="Times New Roman"/>
          <w:sz w:val="28"/>
          <w:szCs w:val="28"/>
        </w:rPr>
        <w:t xml:space="preserve">9. В целях приведения в соответствие объема средств, рассчитанного по дифференцированным </w:t>
      </w:r>
      <w:proofErr w:type="spellStart"/>
      <w:r w:rsidRPr="009D179A">
        <w:rPr>
          <w:rFonts w:ascii="Times New Roman" w:hAnsi="Times New Roman" w:cs="Times New Roman"/>
          <w:sz w:val="28"/>
          <w:szCs w:val="28"/>
        </w:rPr>
        <w:t>подушевым</w:t>
      </w:r>
      <w:proofErr w:type="spellEnd"/>
      <w:r w:rsidRPr="009D179A">
        <w:rPr>
          <w:rFonts w:ascii="Times New Roman" w:hAnsi="Times New Roman" w:cs="Times New Roman"/>
          <w:sz w:val="28"/>
          <w:szCs w:val="28"/>
        </w:rPr>
        <w:t xml:space="preserve"> нормативам финансирования медицинской помощи в амбулаторных условиях, к объему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а также средств на выплаты по итогам оценки результативности деятельности медицинских организаций), рассчитывается </w:t>
      </w:r>
      <w:r w:rsidRPr="009D179A">
        <w:rPr>
          <w:rFonts w:ascii="Times New Roman" w:hAnsi="Times New Roman" w:cs="Times New Roman"/>
          <w:sz w:val="28"/>
          <w:szCs w:val="28"/>
        </w:rPr>
        <w:lastRenderedPageBreak/>
        <w:t>поправочный коэффициент (ПК) по формуле:</w:t>
      </w:r>
    </w:p>
    <w:p w:rsidR="00A421B6" w:rsidRPr="009D179A" w:rsidRDefault="00A421B6" w:rsidP="00CF5E05">
      <w:pPr>
        <w:pStyle w:val="ConsPlusNormal"/>
        <w:contextualSpacing/>
        <w:jc w:val="both"/>
        <w:rPr>
          <w:rFonts w:ascii="Times New Roman" w:hAnsi="Times New Roman" w:cs="Times New Roman"/>
          <w:sz w:val="28"/>
          <w:szCs w:val="28"/>
        </w:rPr>
      </w:pPr>
    </w:p>
    <w:p w:rsidR="00A421B6" w:rsidRPr="009D179A" w:rsidRDefault="00A421B6" w:rsidP="00CF5E05">
      <w:pPr>
        <w:pStyle w:val="ConsPlusNormal"/>
        <w:ind w:firstLine="567"/>
        <w:contextualSpacing/>
        <w:jc w:val="center"/>
        <w:rPr>
          <w:rFonts w:ascii="Times New Roman" w:hAnsi="Times New Roman" w:cs="Times New Roman"/>
          <w:spacing w:val="-52"/>
          <w:sz w:val="28"/>
          <w:szCs w:val="28"/>
        </w:rPr>
      </w:pPr>
      <m:oMath>
        <m:r>
          <w:rPr>
            <w:rFonts w:ascii="Cambria Math" w:hAnsi="Cambria Math" w:cs="Times New Roman"/>
            <w:spacing w:val="-52"/>
            <w:sz w:val="36"/>
            <w:szCs w:val="36"/>
          </w:rPr>
          <m:t>ПК=</m:t>
        </m:r>
        <m:f>
          <m:fPr>
            <m:ctrlPr>
              <w:rPr>
                <w:rFonts w:ascii="Cambria Math" w:hAnsi="Cambria Math" w:cs="Times New Roman"/>
                <w:i/>
                <w:spacing w:val="-52"/>
                <w:sz w:val="36"/>
                <w:szCs w:val="36"/>
              </w:rPr>
            </m:ctrlPr>
          </m:fPr>
          <m:num>
            <m:sSub>
              <m:sSubPr>
                <m:ctrlPr>
                  <w:rPr>
                    <w:rFonts w:ascii="Cambria Math" w:hAnsi="Cambria Math" w:cs="Times New Roman"/>
                    <w:i/>
                    <w:spacing w:val="-52"/>
                    <w:sz w:val="36"/>
                    <w:szCs w:val="36"/>
                  </w:rPr>
                </m:ctrlPr>
              </m:sSubPr>
              <m:e>
                <m:r>
                  <w:rPr>
                    <w:rFonts w:ascii="Cambria Math" w:hAnsi="Cambria Math" w:cs="Times New Roman"/>
                    <w:spacing w:val="-52"/>
                    <w:sz w:val="36"/>
                    <w:szCs w:val="36"/>
                  </w:rPr>
                  <m:t>ОС</m:t>
                </m:r>
              </m:e>
              <m:sub>
                <m:r>
                  <w:rPr>
                    <w:rFonts w:ascii="Cambria Math" w:hAnsi="Cambria Math" w:cs="Times New Roman"/>
                    <w:spacing w:val="-52"/>
                    <w:sz w:val="36"/>
                    <w:szCs w:val="36"/>
                  </w:rPr>
                  <m:t>ПНФ-проф</m:t>
                </m:r>
              </m:sub>
            </m:sSub>
            <m:r>
              <w:rPr>
                <w:rFonts w:ascii="Cambria Math" w:hAnsi="Cambria Math" w:cs="Times New Roman"/>
                <w:spacing w:val="-52"/>
                <w:sz w:val="36"/>
                <w:szCs w:val="36"/>
              </w:rPr>
              <m:t>×</m:t>
            </m:r>
            <m:r>
              <w:rPr>
                <w:rFonts w:ascii="Cambria Math" w:hAnsi="Cambria Math" w:cs="Times New Roman"/>
                <w:sz w:val="36"/>
                <w:szCs w:val="36"/>
              </w:rPr>
              <m:t>(1-Рез)</m:t>
            </m:r>
          </m:num>
          <m:den>
            <m:nary>
              <m:naryPr>
                <m:chr m:val="∑"/>
                <m:limLoc m:val="subSup"/>
                <m:supHide m:val="1"/>
                <m:ctrlPr>
                  <w:rPr>
                    <w:rFonts w:ascii="Cambria Math" w:hAnsi="Cambria Math" w:cs="Times New Roman"/>
                    <w:i/>
                    <w:spacing w:val="-52"/>
                    <w:sz w:val="36"/>
                    <w:szCs w:val="36"/>
                  </w:rPr>
                </m:ctrlPr>
              </m:naryPr>
              <m:sub>
                <m:r>
                  <w:rPr>
                    <w:rFonts w:ascii="Cambria Math" w:hAnsi="Cambria Math" w:cs="Times New Roman"/>
                    <w:spacing w:val="-52"/>
                    <w:sz w:val="36"/>
                    <w:szCs w:val="36"/>
                    <w:lang w:val="en-US"/>
                  </w:rPr>
                  <m:t>i</m:t>
                </m:r>
              </m:sub>
              <m:sup/>
              <m:e>
                <m:r>
                  <w:rPr>
                    <w:rFonts w:ascii="Cambria Math" w:hAnsi="Cambria Math" w:cs="Times New Roman"/>
                    <w:spacing w:val="-52"/>
                    <w:sz w:val="36"/>
                    <w:szCs w:val="36"/>
                  </w:rPr>
                  <m:t>(</m:t>
                </m:r>
                <m:sSubSup>
                  <m:sSubSupPr>
                    <m:ctrlPr>
                      <w:rPr>
                        <w:rFonts w:ascii="Cambria Math" w:hAnsi="Cambria Math" w:cs="Times New Roman"/>
                        <w:i/>
                        <w:spacing w:val="-52"/>
                        <w:sz w:val="36"/>
                        <w:szCs w:val="36"/>
                      </w:rPr>
                    </m:ctrlPr>
                  </m:sSubSupPr>
                  <m:e>
                    <m:r>
                      <w:rPr>
                        <w:rFonts w:ascii="Cambria Math" w:hAnsi="Cambria Math" w:cs="Times New Roman"/>
                        <w:spacing w:val="-52"/>
                        <w:sz w:val="36"/>
                        <w:szCs w:val="36"/>
                      </w:rPr>
                      <m:t>ДП</m:t>
                    </m:r>
                  </m:e>
                  <m:sub>
                    <m:r>
                      <w:rPr>
                        <w:rFonts w:ascii="Cambria Math" w:hAnsi="Cambria Math" w:cs="Times New Roman"/>
                        <w:spacing w:val="-52"/>
                        <w:sz w:val="36"/>
                        <w:szCs w:val="36"/>
                      </w:rPr>
                      <m:t>Н</m:t>
                    </m:r>
                  </m:sub>
                  <m:sup>
                    <m:r>
                      <w:rPr>
                        <w:rFonts w:ascii="Cambria Math" w:hAnsi="Cambria Math" w:cs="Times New Roman"/>
                        <w:spacing w:val="-52"/>
                        <w:sz w:val="36"/>
                        <w:szCs w:val="36"/>
                        <w:lang w:val="en-US"/>
                      </w:rPr>
                      <m:t>i</m:t>
                    </m:r>
                  </m:sup>
                </m:sSubSup>
                <m:r>
                  <w:rPr>
                    <w:rFonts w:ascii="Cambria Math" w:hAnsi="Cambria Math" w:cs="Times New Roman"/>
                    <w:spacing w:val="-52"/>
                    <w:sz w:val="36"/>
                    <w:szCs w:val="36"/>
                  </w:rPr>
                  <m:t>×</m:t>
                </m:r>
                <m:sSubSup>
                  <m:sSubSupPr>
                    <m:ctrlPr>
                      <w:rPr>
                        <w:rFonts w:ascii="Cambria Math" w:hAnsi="Cambria Math" w:cs="Times New Roman"/>
                        <w:i/>
                        <w:spacing w:val="-52"/>
                        <w:sz w:val="36"/>
                        <w:szCs w:val="36"/>
                      </w:rPr>
                    </m:ctrlPr>
                  </m:sSubSupPr>
                  <m:e>
                    <m:r>
                      <w:rPr>
                        <w:rFonts w:ascii="Cambria Math" w:hAnsi="Cambria Math" w:cs="Times New Roman"/>
                        <w:spacing w:val="-52"/>
                        <w:sz w:val="36"/>
                        <w:szCs w:val="36"/>
                      </w:rPr>
                      <m:t>Ч</m:t>
                    </m:r>
                  </m:e>
                  <m:sub>
                    <m:r>
                      <w:rPr>
                        <w:rFonts w:ascii="Cambria Math" w:hAnsi="Cambria Math" w:cs="Times New Roman"/>
                        <w:spacing w:val="-52"/>
                        <w:sz w:val="36"/>
                        <w:szCs w:val="36"/>
                      </w:rPr>
                      <m:t>З</m:t>
                    </m:r>
                  </m:sub>
                  <m:sup>
                    <m:r>
                      <w:rPr>
                        <w:rFonts w:ascii="Cambria Math" w:hAnsi="Cambria Math" w:cs="Times New Roman"/>
                        <w:spacing w:val="-52"/>
                        <w:sz w:val="36"/>
                        <w:szCs w:val="36"/>
                        <w:lang w:val="en-US"/>
                      </w:rPr>
                      <m:t>i</m:t>
                    </m:r>
                  </m:sup>
                </m:sSubSup>
                <m:r>
                  <w:rPr>
                    <w:rFonts w:ascii="Cambria Math" w:hAnsi="Cambria Math" w:cs="Times New Roman"/>
                    <w:spacing w:val="-52"/>
                    <w:sz w:val="36"/>
                    <w:szCs w:val="36"/>
                  </w:rPr>
                  <m:t>)</m:t>
                </m:r>
              </m:e>
            </m:nary>
          </m:den>
        </m:f>
      </m:oMath>
      <w:r>
        <w:rPr>
          <w:rFonts w:ascii="Times New Roman" w:hAnsi="Times New Roman" w:cs="Times New Roman"/>
          <w:spacing w:val="-52"/>
          <w:sz w:val="28"/>
          <w:szCs w:val="28"/>
        </w:rPr>
        <w:t>»</w:t>
      </w:r>
    </w:p>
    <w:p w:rsidR="005179D4" w:rsidRPr="009D179A" w:rsidRDefault="005179D4" w:rsidP="005179D4">
      <w:pPr>
        <w:pStyle w:val="a9"/>
        <w:spacing w:after="120"/>
        <w:ind w:right="-142" w:firstLine="567"/>
        <w:contextualSpacing/>
        <w:jc w:val="both"/>
        <w:rPr>
          <w:sz w:val="28"/>
          <w:szCs w:val="28"/>
        </w:rPr>
      </w:pPr>
      <w:r>
        <w:rPr>
          <w:sz w:val="28"/>
          <w:szCs w:val="28"/>
        </w:rPr>
        <w:t>4</w:t>
      </w:r>
      <w:r w:rsidRPr="009D179A">
        <w:rPr>
          <w:sz w:val="28"/>
          <w:szCs w:val="28"/>
        </w:rPr>
        <w:t xml:space="preserve">. </w:t>
      </w:r>
      <w:r w:rsidRPr="00185DEA">
        <w:rPr>
          <w:sz w:val="28"/>
          <w:szCs w:val="28"/>
        </w:rPr>
        <w:t xml:space="preserve">Пункт </w:t>
      </w:r>
      <w:r>
        <w:rPr>
          <w:sz w:val="28"/>
          <w:szCs w:val="28"/>
        </w:rPr>
        <w:t xml:space="preserve">1 </w:t>
      </w:r>
      <w:r w:rsidRPr="009D179A">
        <w:rPr>
          <w:sz w:val="28"/>
          <w:szCs w:val="28"/>
        </w:rPr>
        <w:t>Глав</w:t>
      </w:r>
      <w:r>
        <w:rPr>
          <w:sz w:val="28"/>
          <w:szCs w:val="28"/>
        </w:rPr>
        <w:t>ы</w:t>
      </w:r>
      <w:r w:rsidRPr="009D179A">
        <w:rPr>
          <w:sz w:val="28"/>
          <w:szCs w:val="28"/>
        </w:rPr>
        <w:t xml:space="preserve"> 5 Раздела 2 Тарифного соглашения изложить в новой редакции:</w:t>
      </w:r>
    </w:p>
    <w:p w:rsidR="005179D4" w:rsidRDefault="005179D4" w:rsidP="005179D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9D179A">
        <w:rPr>
          <w:rFonts w:ascii="Times New Roman" w:hAnsi="Times New Roman" w:cs="Times New Roman"/>
          <w:sz w:val="28"/>
          <w:szCs w:val="28"/>
        </w:rPr>
        <w:t xml:space="preserve">1. </w:t>
      </w:r>
      <w:hyperlink w:anchor="P19826" w:history="1">
        <w:r w:rsidRPr="009D179A">
          <w:rPr>
            <w:rFonts w:ascii="Times New Roman" w:hAnsi="Times New Roman" w:cs="Times New Roman"/>
            <w:sz w:val="28"/>
            <w:szCs w:val="28"/>
          </w:rPr>
          <w:t>Перечень</w:t>
        </w:r>
      </w:hyperlink>
      <w:r w:rsidRPr="009D179A">
        <w:rPr>
          <w:rFonts w:ascii="Times New Roman" w:hAnsi="Times New Roman" w:cs="Times New Roman"/>
          <w:sz w:val="28"/>
          <w:szCs w:val="28"/>
        </w:rPr>
        <w:t xml:space="preserve">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приведен в Приложении № 29 к Тарифному соглашению.</w:t>
      </w:r>
    </w:p>
    <w:p w:rsidR="00DD1C5A" w:rsidRDefault="005179D4" w:rsidP="005179D4">
      <w:pPr>
        <w:pStyle w:val="ConsPlusNormal"/>
        <w:ind w:firstLine="539"/>
        <w:contextualSpacing/>
        <w:jc w:val="both"/>
        <w:rPr>
          <w:rFonts w:ascii="Times New Roman" w:hAnsi="Times New Roman" w:cs="Times New Roman"/>
          <w:sz w:val="28"/>
          <w:szCs w:val="28"/>
        </w:rPr>
      </w:pPr>
      <w:r w:rsidRPr="009D179A">
        <w:rPr>
          <w:rFonts w:ascii="Times New Roman" w:hAnsi="Times New Roman" w:cs="Times New Roman"/>
          <w:sz w:val="28"/>
          <w:szCs w:val="28"/>
        </w:rPr>
        <w:t xml:space="preserve">Доля стимулирующей части </w:t>
      </w:r>
      <w:r w:rsidR="00DD1C5A">
        <w:rPr>
          <w:rFonts w:ascii="Times New Roman" w:hAnsi="Times New Roman" w:cs="Times New Roman"/>
          <w:sz w:val="28"/>
          <w:szCs w:val="28"/>
        </w:rPr>
        <w:t>базового</w:t>
      </w:r>
      <w:r w:rsidRPr="009D179A">
        <w:rPr>
          <w:rFonts w:ascii="Times New Roman" w:hAnsi="Times New Roman" w:cs="Times New Roman"/>
          <w:sz w:val="28"/>
          <w:szCs w:val="28"/>
        </w:rPr>
        <w:t xml:space="preserve"> подушевого норматива, за выполнение показателей результативности деятельности - 0,05.</w:t>
      </w:r>
      <w:r>
        <w:t xml:space="preserve">   </w:t>
      </w:r>
      <w:r>
        <w:rPr>
          <w:rFonts w:ascii="Times New Roman" w:hAnsi="Times New Roman" w:cs="Times New Roman"/>
          <w:sz w:val="28"/>
          <w:szCs w:val="28"/>
        </w:rPr>
        <w:tab/>
      </w:r>
    </w:p>
    <w:p w:rsidR="005179D4" w:rsidRPr="009D179A" w:rsidRDefault="00BE07C7" w:rsidP="005179D4">
      <w:pPr>
        <w:pStyle w:val="ConsPlusNormal"/>
        <w:ind w:firstLine="539"/>
        <w:contextualSpacing/>
        <w:jc w:val="both"/>
        <w:rPr>
          <w:rFonts w:ascii="Times New Roman" w:hAnsi="Times New Roman" w:cs="Times New Roman"/>
          <w:sz w:val="28"/>
          <w:szCs w:val="28"/>
        </w:rPr>
      </w:pPr>
      <w:hyperlink w:anchor="P20115" w:history="1">
        <w:r w:rsidR="005179D4" w:rsidRPr="009D179A">
          <w:rPr>
            <w:rFonts w:ascii="Times New Roman" w:hAnsi="Times New Roman" w:cs="Times New Roman"/>
            <w:sz w:val="28"/>
            <w:szCs w:val="28"/>
          </w:rPr>
          <w:t>Показатели</w:t>
        </w:r>
      </w:hyperlink>
      <w:r w:rsidR="005179D4" w:rsidRPr="009D179A">
        <w:rPr>
          <w:rFonts w:ascii="Times New Roman" w:hAnsi="Times New Roman" w:cs="Times New Roman"/>
          <w:sz w:val="28"/>
          <w:szCs w:val="28"/>
        </w:rPr>
        <w:t xml:space="preserve"> результативности деятельности медицинских организаций и критерии их оценки установлены Приложением № 30.</w:t>
      </w:r>
    </w:p>
    <w:p w:rsidR="005179D4" w:rsidRDefault="005179D4" w:rsidP="005179D4">
      <w:pPr>
        <w:ind w:left="-15" w:right="-2"/>
        <w:contextualSpacing/>
        <w:jc w:val="both"/>
        <w:rPr>
          <w:sz w:val="28"/>
          <w:szCs w:val="28"/>
        </w:rPr>
      </w:pPr>
      <w:r w:rsidRPr="009D179A">
        <w:rPr>
          <w:sz w:val="28"/>
          <w:szCs w:val="28"/>
        </w:rPr>
        <w:tab/>
      </w:r>
      <w:r>
        <w:rPr>
          <w:sz w:val="28"/>
          <w:szCs w:val="28"/>
        </w:rPr>
        <w:tab/>
      </w:r>
      <w:proofErr w:type="spellStart"/>
      <w:r w:rsidRPr="009D179A">
        <w:rPr>
          <w:sz w:val="28"/>
          <w:szCs w:val="28"/>
        </w:rPr>
        <w:t>Подушевой</w:t>
      </w:r>
      <w:proofErr w:type="spellEnd"/>
      <w:r w:rsidRPr="009D179A">
        <w:rPr>
          <w:sz w:val="28"/>
          <w:szCs w:val="28"/>
        </w:rPr>
        <w:t xml:space="preserve"> норматив включает финансовые средства, обеспечивающие собственную деятельность медицинской организации, а также внешние консультации и обследования (исследования), оказанные в амбулаторных, стационарных условиях и в условиях дневного стационара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5179D4" w:rsidRDefault="005179D4" w:rsidP="005179D4">
      <w:pPr>
        <w:ind w:left="-15" w:right="-2"/>
        <w:contextualSpacing/>
        <w:jc w:val="both"/>
        <w:rPr>
          <w:sz w:val="28"/>
          <w:szCs w:val="28"/>
        </w:rPr>
      </w:pPr>
      <w:r>
        <w:rPr>
          <w:sz w:val="28"/>
          <w:szCs w:val="28"/>
        </w:rPr>
        <w:tab/>
      </w:r>
      <w:r>
        <w:rPr>
          <w:sz w:val="28"/>
          <w:szCs w:val="28"/>
        </w:rPr>
        <w:tab/>
      </w:r>
      <w:proofErr w:type="spellStart"/>
      <w:r w:rsidRPr="009D179A">
        <w:rPr>
          <w:sz w:val="28"/>
          <w:szCs w:val="28"/>
        </w:rPr>
        <w:t>Подушевой</w:t>
      </w:r>
      <w:proofErr w:type="spellEnd"/>
      <w:r w:rsidRPr="009D179A">
        <w:rPr>
          <w:sz w:val="28"/>
          <w:szCs w:val="28"/>
        </w:rPr>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5179D4" w:rsidRDefault="005179D4" w:rsidP="005179D4">
      <w:pPr>
        <w:ind w:left="-15" w:right="-2"/>
        <w:contextualSpacing/>
        <w:jc w:val="both"/>
        <w:rPr>
          <w:sz w:val="28"/>
          <w:szCs w:val="28"/>
        </w:rPr>
      </w:pPr>
      <w:r>
        <w:rPr>
          <w:sz w:val="28"/>
          <w:szCs w:val="28"/>
        </w:rPr>
        <w:tab/>
      </w:r>
      <w:r>
        <w:rPr>
          <w:sz w:val="28"/>
          <w:szCs w:val="28"/>
        </w:rPr>
        <w:tab/>
      </w:r>
      <w:r w:rsidRPr="009D179A">
        <w:rPr>
          <w:sz w:val="28"/>
          <w:szCs w:val="28"/>
        </w:rPr>
        <w:t xml:space="preserve">Указанный </w:t>
      </w:r>
      <w:proofErr w:type="spellStart"/>
      <w:r w:rsidRPr="009D179A">
        <w:rPr>
          <w:sz w:val="28"/>
          <w:szCs w:val="28"/>
        </w:rPr>
        <w:t>подушевой</w:t>
      </w:r>
      <w:proofErr w:type="spellEnd"/>
      <w:r w:rsidRPr="009D179A">
        <w:rPr>
          <w:sz w:val="28"/>
          <w:szCs w:val="28"/>
        </w:rPr>
        <w:t xml:space="preserve"> норматив (ПН)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каждой (i-й)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5179D4" w:rsidRDefault="005179D4" w:rsidP="00CF5E05">
      <w:pPr>
        <w:pStyle w:val="ConsPlusNormal"/>
        <w:spacing w:before="220"/>
        <w:ind w:firstLine="540"/>
        <w:contextualSpacing/>
        <w:jc w:val="both"/>
        <w:rPr>
          <w:rFonts w:ascii="Times New Roman" w:hAnsi="Times New Roman" w:cs="Times New Roman"/>
          <w:sz w:val="28"/>
          <w:szCs w:val="28"/>
        </w:rPr>
      </w:pPr>
    </w:p>
    <w:p w:rsidR="00185DEA" w:rsidRPr="005561A0" w:rsidRDefault="005179D4" w:rsidP="00CF5E05">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185DEA" w:rsidRPr="005561A0">
        <w:rPr>
          <w:rFonts w:ascii="Times New Roman" w:hAnsi="Times New Roman" w:cs="Times New Roman"/>
          <w:sz w:val="28"/>
          <w:szCs w:val="28"/>
        </w:rPr>
        <w:t>. Пункт 7 Главы 2 Раздела 3 Тарифного соглашения изложить в новой редакции:</w:t>
      </w:r>
    </w:p>
    <w:p w:rsidR="00185DEA" w:rsidRPr="00185DEA" w:rsidRDefault="0036340C" w:rsidP="00CF5E05">
      <w:pPr>
        <w:widowControl w:val="0"/>
        <w:autoSpaceDE w:val="0"/>
        <w:autoSpaceDN w:val="0"/>
        <w:contextualSpacing/>
        <w:jc w:val="both"/>
        <w:rPr>
          <w:sz w:val="28"/>
          <w:szCs w:val="28"/>
        </w:rPr>
      </w:pPr>
      <w:r>
        <w:rPr>
          <w:sz w:val="28"/>
          <w:szCs w:val="28"/>
        </w:rPr>
        <w:t>«</w:t>
      </w:r>
      <w:r>
        <w:rPr>
          <w:sz w:val="28"/>
          <w:szCs w:val="28"/>
        </w:rPr>
        <w:tab/>
      </w:r>
      <w:r w:rsidR="00185DEA" w:rsidRPr="00185DEA">
        <w:rPr>
          <w:sz w:val="28"/>
          <w:szCs w:val="28"/>
        </w:rPr>
        <w:t>7. Стоимость одного случая госпитализации в стационаре по КСГ (</w:t>
      </w:r>
      <w:proofErr w:type="spellStart"/>
      <w:r w:rsidR="00185DEA" w:rsidRPr="00185DEA">
        <w:rPr>
          <w:sz w:val="28"/>
          <w:szCs w:val="28"/>
        </w:rPr>
        <w:t>ССксг</w:t>
      </w:r>
      <w:proofErr w:type="spellEnd"/>
      <w:r w:rsidR="00185DEA" w:rsidRPr="00185DEA">
        <w:rPr>
          <w:sz w:val="28"/>
          <w:szCs w:val="28"/>
        </w:rPr>
        <w:t>/кс), за исключением КСГ, в составе которых Программой установлены доли заработной платы и прочих расходов (Приложение №33) определяется по следующей формуле:</w:t>
      </w:r>
    </w:p>
    <w:p w:rsidR="00185DEA" w:rsidRPr="00185DEA" w:rsidRDefault="00185DEA" w:rsidP="00CF5E05">
      <w:pPr>
        <w:widowControl w:val="0"/>
        <w:autoSpaceDE w:val="0"/>
        <w:autoSpaceDN w:val="0"/>
        <w:ind w:firstLine="539"/>
        <w:contextualSpacing/>
        <w:jc w:val="both"/>
        <w:rPr>
          <w:sz w:val="28"/>
          <w:szCs w:val="28"/>
        </w:rPr>
      </w:pPr>
    </w:p>
    <w:p w:rsidR="00185DEA" w:rsidRPr="00185DEA" w:rsidRDefault="00185DEA" w:rsidP="00CF5E05">
      <w:pPr>
        <w:widowControl w:val="0"/>
        <w:autoSpaceDE w:val="0"/>
        <w:autoSpaceDN w:val="0"/>
        <w:contextualSpacing/>
        <w:jc w:val="center"/>
        <w:rPr>
          <w:sz w:val="28"/>
          <w:szCs w:val="28"/>
        </w:rPr>
      </w:pPr>
      <w:proofErr w:type="spellStart"/>
      <w:r w:rsidRPr="00185DEA">
        <w:rPr>
          <w:sz w:val="28"/>
          <w:szCs w:val="28"/>
        </w:rPr>
        <w:t>ССксг</w:t>
      </w:r>
      <w:proofErr w:type="spellEnd"/>
      <w:r w:rsidRPr="00185DEA">
        <w:rPr>
          <w:sz w:val="28"/>
          <w:szCs w:val="28"/>
        </w:rPr>
        <w:t>/кс = БС × КД × (</w:t>
      </w:r>
      <w:proofErr w:type="spellStart"/>
      <w:r w:rsidRPr="00185DEA">
        <w:rPr>
          <w:sz w:val="28"/>
          <w:szCs w:val="28"/>
        </w:rPr>
        <w:t>КЗксг</w:t>
      </w:r>
      <w:proofErr w:type="spellEnd"/>
      <w:r w:rsidRPr="00185DEA">
        <w:rPr>
          <w:sz w:val="28"/>
          <w:szCs w:val="28"/>
        </w:rPr>
        <w:t xml:space="preserve">/кс × </w:t>
      </w:r>
      <w:proofErr w:type="spellStart"/>
      <w:r w:rsidRPr="00185DEA">
        <w:rPr>
          <w:sz w:val="28"/>
          <w:szCs w:val="28"/>
        </w:rPr>
        <w:t>КСксг</w:t>
      </w:r>
      <w:proofErr w:type="spellEnd"/>
      <w:r w:rsidRPr="00185DEA">
        <w:rPr>
          <w:sz w:val="28"/>
          <w:szCs w:val="28"/>
        </w:rPr>
        <w:t>/</w:t>
      </w:r>
      <w:proofErr w:type="spellStart"/>
      <w:r w:rsidRPr="00185DEA">
        <w:rPr>
          <w:sz w:val="28"/>
          <w:szCs w:val="28"/>
        </w:rPr>
        <w:t>кс×КУСмо</w:t>
      </w:r>
      <w:proofErr w:type="spellEnd"/>
      <w:r w:rsidRPr="00185DEA">
        <w:rPr>
          <w:sz w:val="28"/>
          <w:szCs w:val="28"/>
        </w:rPr>
        <w:t>/кс+ КСЛП), где:</w:t>
      </w:r>
    </w:p>
    <w:p w:rsidR="00185DEA" w:rsidRPr="00185DEA" w:rsidRDefault="00185DEA" w:rsidP="00CF5E05">
      <w:pPr>
        <w:widowControl w:val="0"/>
        <w:autoSpaceDE w:val="0"/>
        <w:autoSpaceDN w:val="0"/>
        <w:contextualSpacing/>
        <w:jc w:val="both"/>
        <w:rPr>
          <w:sz w:val="28"/>
          <w:szCs w:val="28"/>
        </w:rPr>
      </w:pPr>
    </w:p>
    <w:p w:rsidR="00185DEA" w:rsidRPr="00185DEA" w:rsidRDefault="00185DEA" w:rsidP="00CF5E05">
      <w:pPr>
        <w:widowControl w:val="0"/>
        <w:autoSpaceDE w:val="0"/>
        <w:autoSpaceDN w:val="0"/>
        <w:ind w:firstLine="540"/>
        <w:contextualSpacing/>
        <w:jc w:val="both"/>
        <w:rPr>
          <w:sz w:val="28"/>
          <w:szCs w:val="28"/>
        </w:rPr>
      </w:pPr>
      <w:r w:rsidRPr="00185DEA">
        <w:rPr>
          <w:sz w:val="28"/>
          <w:szCs w:val="28"/>
        </w:rPr>
        <w:lastRenderedPageBreak/>
        <w:t>БС - размер средней стоимости законченного случая лечения, включенного в КСГ (базовая ставка), рублей;</w:t>
      </w:r>
    </w:p>
    <w:p w:rsidR="00185DEA" w:rsidRPr="00185DEA" w:rsidRDefault="00185DEA" w:rsidP="00CF5E05">
      <w:pPr>
        <w:widowControl w:val="0"/>
        <w:autoSpaceDE w:val="0"/>
        <w:autoSpaceDN w:val="0"/>
        <w:spacing w:before="220"/>
        <w:ind w:firstLine="540"/>
        <w:contextualSpacing/>
        <w:jc w:val="both"/>
        <w:rPr>
          <w:sz w:val="28"/>
          <w:szCs w:val="28"/>
        </w:rPr>
      </w:pPr>
      <w:r w:rsidRPr="00185DEA">
        <w:rPr>
          <w:sz w:val="28"/>
          <w:szCs w:val="28"/>
        </w:rPr>
        <w:t xml:space="preserve">КЗ </w:t>
      </w:r>
      <w:proofErr w:type="spellStart"/>
      <w:r w:rsidRPr="00185DEA">
        <w:rPr>
          <w:sz w:val="28"/>
          <w:szCs w:val="28"/>
        </w:rPr>
        <w:t>ксг</w:t>
      </w:r>
      <w:proofErr w:type="spellEnd"/>
      <w:r w:rsidRPr="00185DEA">
        <w:rPr>
          <w:sz w:val="28"/>
          <w:szCs w:val="28"/>
        </w:rPr>
        <w:t>/кс - коэффициент относительной затратоемкости по КСГ, к которой отнесен данный случай госпитализации (основной коэффициент, устанавливаемый на федеральном уровне);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510"/>
      </w:tblGrid>
      <w:tr w:rsidR="00185DEA" w:rsidRPr="00185DEA" w:rsidTr="00E830B1">
        <w:tc>
          <w:tcPr>
            <w:tcW w:w="1622" w:type="dxa"/>
            <w:tcBorders>
              <w:top w:val="nil"/>
              <w:left w:val="nil"/>
              <w:bottom w:val="nil"/>
              <w:right w:val="nil"/>
            </w:tcBorders>
          </w:tcPr>
          <w:p w:rsidR="00185DEA" w:rsidRPr="00185DEA" w:rsidRDefault="00BE07C7" w:rsidP="00CF5E05">
            <w:pPr>
              <w:widowControl w:val="0"/>
              <w:autoSpaceDE w:val="0"/>
              <w:autoSpaceDN w:val="0"/>
              <w:contextualSpacing/>
              <w:jc w:val="center"/>
              <w:rPr>
                <w:rFonts w:ascii="Calibri" w:eastAsia="Calibri" w:hAnsi="Calibri"/>
                <w:sz w:val="29"/>
                <w:szCs w:val="29"/>
                <w:lang w:eastAsia="en-US"/>
              </w:rPr>
            </w:pPr>
            <m:oMathPara>
              <m:oMath>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КСГ/кс</m:t>
                    </m:r>
                  </m:sub>
                </m:sSub>
              </m:oMath>
            </m:oMathPara>
          </w:p>
        </w:tc>
        <w:tc>
          <w:tcPr>
            <w:tcW w:w="7510" w:type="dxa"/>
            <w:tcBorders>
              <w:top w:val="nil"/>
              <w:left w:val="nil"/>
              <w:bottom w:val="nil"/>
              <w:right w:val="nil"/>
            </w:tcBorders>
          </w:tcPr>
          <w:p w:rsidR="00185DEA" w:rsidRPr="00185DEA" w:rsidRDefault="00185DEA" w:rsidP="00CF5E05">
            <w:pPr>
              <w:widowControl w:val="0"/>
              <w:autoSpaceDE w:val="0"/>
              <w:autoSpaceDN w:val="0"/>
              <w:contextualSpacing/>
              <w:jc w:val="both"/>
              <w:rPr>
                <w:sz w:val="28"/>
                <w:szCs w:val="20"/>
              </w:rPr>
            </w:pPr>
            <w:r w:rsidRPr="00185DEA">
              <w:rPr>
                <w:sz w:val="28"/>
                <w:szCs w:val="20"/>
              </w:rPr>
              <w:t>коэффициент специфики КСГ, к которой отнесен данный случай госпитализации;</w:t>
            </w:r>
          </w:p>
        </w:tc>
      </w:tr>
      <w:tr w:rsidR="00185DEA" w:rsidRPr="00185DEA" w:rsidTr="00E830B1">
        <w:tc>
          <w:tcPr>
            <w:tcW w:w="1622" w:type="dxa"/>
            <w:tcBorders>
              <w:top w:val="nil"/>
              <w:left w:val="nil"/>
              <w:bottom w:val="nil"/>
              <w:right w:val="nil"/>
            </w:tcBorders>
          </w:tcPr>
          <w:p w:rsidR="00185DEA" w:rsidRPr="00185DEA" w:rsidRDefault="00BE07C7" w:rsidP="00CF5E05">
            <w:pPr>
              <w:widowControl w:val="0"/>
              <w:autoSpaceDE w:val="0"/>
              <w:autoSpaceDN w:val="0"/>
              <w:contextualSpacing/>
              <w:jc w:val="center"/>
              <w:rPr>
                <w:sz w:val="28"/>
                <w:szCs w:val="20"/>
              </w:rPr>
            </w:pPr>
            <m:oMathPara>
              <m:oMath>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r>
                  <w:rPr>
                    <w:rFonts w:ascii="Cambria Math" w:eastAsiaTheme="minorHAnsi" w:hAnsi="Cambria Math" w:cstheme="minorBidi"/>
                    <w:sz w:val="29"/>
                    <w:szCs w:val="29"/>
                    <w:lang w:eastAsia="en-US"/>
                  </w:rPr>
                  <m:t>/кс</m:t>
                </m:r>
              </m:oMath>
            </m:oMathPara>
          </w:p>
        </w:tc>
        <w:tc>
          <w:tcPr>
            <w:tcW w:w="7510" w:type="dxa"/>
            <w:tcBorders>
              <w:top w:val="nil"/>
              <w:left w:val="nil"/>
              <w:bottom w:val="nil"/>
              <w:right w:val="nil"/>
            </w:tcBorders>
          </w:tcPr>
          <w:p w:rsidR="00185DEA" w:rsidRPr="00185DEA" w:rsidRDefault="00185DEA" w:rsidP="00CF5E05">
            <w:pPr>
              <w:widowControl w:val="0"/>
              <w:autoSpaceDE w:val="0"/>
              <w:autoSpaceDN w:val="0"/>
              <w:contextualSpacing/>
              <w:jc w:val="both"/>
              <w:rPr>
                <w:sz w:val="28"/>
                <w:szCs w:val="20"/>
              </w:rPr>
            </w:pPr>
            <w:r w:rsidRPr="00185DEA">
              <w:rPr>
                <w:sz w:val="28"/>
                <w:szCs w:val="20"/>
              </w:rPr>
              <w:t>коэффициент уровня медицинской организации, в которой был пролечен пациент;</w:t>
            </w:r>
          </w:p>
        </w:tc>
      </w:tr>
    </w:tbl>
    <w:p w:rsidR="009657FD" w:rsidRDefault="00185DEA" w:rsidP="009657FD">
      <w:pPr>
        <w:widowControl w:val="0"/>
        <w:autoSpaceDE w:val="0"/>
        <w:autoSpaceDN w:val="0"/>
        <w:spacing w:before="220"/>
        <w:ind w:firstLine="540"/>
        <w:contextualSpacing/>
        <w:jc w:val="both"/>
        <w:rPr>
          <w:sz w:val="28"/>
          <w:szCs w:val="28"/>
        </w:rPr>
      </w:pPr>
      <w:r w:rsidRPr="00185DEA">
        <w:rPr>
          <w:sz w:val="28"/>
          <w:szCs w:val="28"/>
        </w:rPr>
        <w:t>КД - коэффициент дифференциации;</w:t>
      </w:r>
    </w:p>
    <w:p w:rsidR="009657FD" w:rsidRDefault="00185DEA" w:rsidP="009657FD">
      <w:pPr>
        <w:widowControl w:val="0"/>
        <w:autoSpaceDE w:val="0"/>
        <w:autoSpaceDN w:val="0"/>
        <w:spacing w:before="220"/>
        <w:ind w:firstLine="540"/>
        <w:contextualSpacing/>
        <w:jc w:val="both"/>
        <w:rPr>
          <w:rFonts w:eastAsiaTheme="minorHAnsi"/>
          <w:sz w:val="28"/>
          <w:szCs w:val="28"/>
          <w:lang w:eastAsia="en-US"/>
        </w:rPr>
      </w:pPr>
      <w:r w:rsidRPr="005561A0">
        <w:rPr>
          <w:rFonts w:eastAsiaTheme="minorHAnsi"/>
          <w:sz w:val="28"/>
          <w:szCs w:val="28"/>
          <w:lang w:eastAsia="en-US"/>
        </w:rPr>
        <w:t xml:space="preserve">КСЛП - </w:t>
      </w:r>
      <w:r w:rsidRPr="005561A0">
        <w:rPr>
          <w:rFonts w:asciiTheme="minorHAnsi" w:eastAsiaTheme="minorHAnsi" w:hAnsiTheme="minorHAnsi" w:cstheme="minorBidi"/>
          <w:szCs w:val="22"/>
          <w:lang w:eastAsia="en-US"/>
        </w:rPr>
        <w:t xml:space="preserve"> </w:t>
      </w:r>
      <w:r w:rsidRPr="005561A0">
        <w:rPr>
          <w:rFonts w:eastAsiaTheme="minorHAnsi"/>
          <w:sz w:val="28"/>
          <w:szCs w:val="28"/>
          <w:lang w:eastAsia="en-US"/>
        </w:rPr>
        <w:t>коэффициент сложности лечения пациента (при необходимости, сумма применяемых КСЛП)»;</w:t>
      </w:r>
    </w:p>
    <w:p w:rsidR="00185DEA" w:rsidRPr="005561A0" w:rsidRDefault="005179D4" w:rsidP="009657FD">
      <w:pPr>
        <w:widowControl w:val="0"/>
        <w:autoSpaceDE w:val="0"/>
        <w:autoSpaceDN w:val="0"/>
        <w:spacing w:before="220"/>
        <w:ind w:firstLine="540"/>
        <w:contextualSpacing/>
        <w:jc w:val="both"/>
        <w:rPr>
          <w:sz w:val="28"/>
          <w:szCs w:val="28"/>
        </w:rPr>
      </w:pPr>
      <w:r>
        <w:rPr>
          <w:rFonts w:eastAsiaTheme="minorHAnsi"/>
          <w:sz w:val="28"/>
          <w:szCs w:val="28"/>
          <w:lang w:eastAsia="en-US"/>
        </w:rPr>
        <w:t>6</w:t>
      </w:r>
      <w:r w:rsidR="00185DEA" w:rsidRPr="005561A0">
        <w:rPr>
          <w:rFonts w:eastAsiaTheme="minorHAnsi"/>
          <w:sz w:val="28"/>
          <w:szCs w:val="28"/>
          <w:lang w:eastAsia="en-US"/>
        </w:rPr>
        <w:t xml:space="preserve">. </w:t>
      </w:r>
      <w:r w:rsidR="00185DEA" w:rsidRPr="005561A0">
        <w:rPr>
          <w:sz w:val="28"/>
          <w:szCs w:val="28"/>
        </w:rPr>
        <w:t>Пункт 8 Главы 2 Раздела 3 Тарифного соглашения изложить в новой редакции:</w:t>
      </w:r>
    </w:p>
    <w:p w:rsidR="00185DEA" w:rsidRPr="00185DEA" w:rsidRDefault="0036340C" w:rsidP="00CF5E05">
      <w:pPr>
        <w:widowControl w:val="0"/>
        <w:autoSpaceDE w:val="0"/>
        <w:autoSpaceDN w:val="0"/>
        <w:spacing w:before="220"/>
        <w:contextualSpacing/>
        <w:jc w:val="both"/>
        <w:rPr>
          <w:sz w:val="28"/>
          <w:szCs w:val="28"/>
        </w:rPr>
      </w:pPr>
      <w:r>
        <w:rPr>
          <w:sz w:val="28"/>
          <w:szCs w:val="28"/>
        </w:rPr>
        <w:t>«</w:t>
      </w:r>
      <w:r w:rsidR="0099535A">
        <w:rPr>
          <w:sz w:val="28"/>
          <w:szCs w:val="28"/>
        </w:rPr>
        <w:tab/>
      </w:r>
      <w:r w:rsidR="00185DEA" w:rsidRPr="00185DEA">
        <w:rPr>
          <w:sz w:val="28"/>
          <w:szCs w:val="28"/>
        </w:rPr>
        <w:t>8. Стоимость одного случая госпитализации по КСГ, в составе которых Программой установлены доли заработной платы и прочих расходов (Приложение № 33) определяется по следующей формуле:</w:t>
      </w:r>
    </w:p>
    <w:p w:rsidR="00185DEA" w:rsidRPr="00185DEA" w:rsidRDefault="00185DEA" w:rsidP="00CF5E05">
      <w:pPr>
        <w:widowControl w:val="0"/>
        <w:autoSpaceDE w:val="0"/>
        <w:autoSpaceDN w:val="0"/>
        <w:contextualSpacing/>
        <w:jc w:val="both"/>
        <w:rPr>
          <w:sz w:val="28"/>
          <w:szCs w:val="28"/>
        </w:rPr>
      </w:pPr>
    </w:p>
    <w:p w:rsidR="00185DEA" w:rsidRPr="00185DEA" w:rsidRDefault="00185DEA" w:rsidP="00CF5E05">
      <w:pPr>
        <w:widowControl w:val="0"/>
        <w:autoSpaceDE w:val="0"/>
        <w:autoSpaceDN w:val="0"/>
        <w:contextualSpacing/>
        <w:rPr>
          <w:sz w:val="28"/>
          <w:szCs w:val="28"/>
        </w:rPr>
      </w:pPr>
      <w:proofErr w:type="spellStart"/>
      <w:r w:rsidRPr="00185DEA">
        <w:rPr>
          <w:sz w:val="28"/>
          <w:szCs w:val="28"/>
        </w:rPr>
        <w:t>ССксг</w:t>
      </w:r>
      <w:proofErr w:type="spellEnd"/>
      <w:r w:rsidRPr="00185DEA">
        <w:rPr>
          <w:sz w:val="28"/>
          <w:szCs w:val="28"/>
        </w:rPr>
        <w:t xml:space="preserve">/кс = БС × КЗ × ((1 − ДЗП) + ДЗП × </w:t>
      </w:r>
      <w:proofErr w:type="spellStart"/>
      <w:r w:rsidRPr="00185DEA">
        <w:rPr>
          <w:sz w:val="28"/>
          <w:szCs w:val="28"/>
        </w:rPr>
        <w:t>КСксг×КУСмо</w:t>
      </w:r>
      <w:proofErr w:type="spellEnd"/>
      <w:r w:rsidRPr="00185DEA">
        <w:rPr>
          <w:sz w:val="28"/>
          <w:szCs w:val="28"/>
        </w:rPr>
        <w:t xml:space="preserve"> × КД) + БС × КД × КСЛП, где:</w:t>
      </w:r>
    </w:p>
    <w:p w:rsidR="00185DEA" w:rsidRPr="00185DEA" w:rsidRDefault="00185DEA" w:rsidP="00CF5E05">
      <w:pPr>
        <w:widowControl w:val="0"/>
        <w:autoSpaceDE w:val="0"/>
        <w:autoSpaceDN w:val="0"/>
        <w:ind w:firstLine="567"/>
        <w:contextualSpacing/>
        <w:rPr>
          <w:sz w:val="28"/>
          <w:szCs w:val="28"/>
        </w:rPr>
      </w:pPr>
      <w:r w:rsidRPr="00185DEA">
        <w:rPr>
          <w:sz w:val="28"/>
          <w:szCs w:val="28"/>
        </w:rPr>
        <w:t>БС - размер средней стоимости законченного случая лечения без учета коэффициента дифференциации (базовая ставка), рублей;</w:t>
      </w:r>
    </w:p>
    <w:p w:rsidR="00185DEA" w:rsidRPr="00185DEA" w:rsidRDefault="00185DEA" w:rsidP="00CF5E05">
      <w:pPr>
        <w:widowControl w:val="0"/>
        <w:autoSpaceDE w:val="0"/>
        <w:autoSpaceDN w:val="0"/>
        <w:ind w:firstLine="567"/>
        <w:contextualSpacing/>
        <w:rPr>
          <w:sz w:val="28"/>
          <w:szCs w:val="28"/>
        </w:rPr>
      </w:pPr>
      <w:r w:rsidRPr="00185DEA">
        <w:rPr>
          <w:sz w:val="28"/>
          <w:szCs w:val="28"/>
        </w:rPr>
        <w:t>КЗ - коэффициент относительной затратоемкости по КСГ, к которой отнесен данный случай госпитализации;</w:t>
      </w:r>
    </w:p>
    <w:p w:rsidR="00185DEA" w:rsidRPr="00185DEA" w:rsidRDefault="00185DEA" w:rsidP="00CF5E05">
      <w:pPr>
        <w:widowControl w:val="0"/>
        <w:autoSpaceDE w:val="0"/>
        <w:autoSpaceDN w:val="0"/>
        <w:ind w:firstLine="567"/>
        <w:contextualSpacing/>
        <w:rPr>
          <w:sz w:val="28"/>
          <w:szCs w:val="28"/>
        </w:rPr>
      </w:pPr>
      <w:r w:rsidRPr="00185DEA">
        <w:rPr>
          <w:sz w:val="28"/>
          <w:szCs w:val="28"/>
        </w:rPr>
        <w:t>ДЗП - доля заработной платы и прочих расходов в структуре стоимости КСГ установлена в приложении № 33 к Тарифному соглашению;</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185DEA" w:rsidRPr="00185DEA" w:rsidTr="00E830B1">
        <w:tc>
          <w:tcPr>
            <w:tcW w:w="1622" w:type="dxa"/>
            <w:tcBorders>
              <w:top w:val="nil"/>
              <w:left w:val="nil"/>
              <w:bottom w:val="nil"/>
              <w:right w:val="nil"/>
            </w:tcBorders>
            <w:vAlign w:val="center"/>
          </w:tcPr>
          <w:p w:rsidR="00185DEA" w:rsidRPr="00185DEA" w:rsidRDefault="00BE07C7" w:rsidP="00CF5E05">
            <w:pPr>
              <w:widowControl w:val="0"/>
              <w:autoSpaceDE w:val="0"/>
              <w:autoSpaceDN w:val="0"/>
              <w:contextualSpacing/>
              <w:jc w:val="center"/>
              <w:rPr>
                <w:rFonts w:ascii="Calibri" w:eastAsia="Calibri" w:hAnsi="Calibri"/>
                <w:sz w:val="32"/>
                <w:szCs w:val="28"/>
              </w:rPr>
            </w:pPr>
            <m:oMathPara>
              <m:oMath>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oMath>
            </m:oMathPara>
          </w:p>
        </w:tc>
        <w:tc>
          <w:tcPr>
            <w:tcW w:w="7796" w:type="dxa"/>
            <w:tcBorders>
              <w:top w:val="nil"/>
              <w:left w:val="nil"/>
              <w:bottom w:val="nil"/>
              <w:right w:val="nil"/>
            </w:tcBorders>
          </w:tcPr>
          <w:p w:rsidR="00185DEA" w:rsidRPr="00185DEA" w:rsidRDefault="00185DEA" w:rsidP="00CF5E05">
            <w:pPr>
              <w:widowControl w:val="0"/>
              <w:autoSpaceDE w:val="0"/>
              <w:autoSpaceDN w:val="0"/>
              <w:contextualSpacing/>
              <w:jc w:val="both"/>
              <w:rPr>
                <w:sz w:val="28"/>
                <w:szCs w:val="20"/>
              </w:rPr>
            </w:pPr>
            <w:r w:rsidRPr="00185DEA">
              <w:rPr>
                <w:sz w:val="28"/>
                <w:szCs w:val="20"/>
              </w:rPr>
              <w:t>коэффициент специфики КСГ, к которой отнесен данный случай госпитализации;</w:t>
            </w:r>
          </w:p>
        </w:tc>
      </w:tr>
      <w:tr w:rsidR="00185DEA" w:rsidRPr="00185DEA" w:rsidTr="00E830B1">
        <w:tc>
          <w:tcPr>
            <w:tcW w:w="1622" w:type="dxa"/>
            <w:tcBorders>
              <w:top w:val="nil"/>
              <w:left w:val="nil"/>
              <w:bottom w:val="nil"/>
              <w:right w:val="nil"/>
            </w:tcBorders>
          </w:tcPr>
          <w:p w:rsidR="00185DEA" w:rsidRPr="00185DEA" w:rsidRDefault="00BE07C7" w:rsidP="00CF5E05">
            <w:pPr>
              <w:widowControl w:val="0"/>
              <w:autoSpaceDE w:val="0"/>
              <w:autoSpaceDN w:val="0"/>
              <w:contextualSpacing/>
              <w:jc w:val="center"/>
              <w:rPr>
                <w:sz w:val="28"/>
                <w:szCs w:val="20"/>
              </w:rPr>
            </w:pPr>
            <m:oMathPara>
              <m:oMath>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oMath>
            </m:oMathPara>
          </w:p>
        </w:tc>
        <w:tc>
          <w:tcPr>
            <w:tcW w:w="7796" w:type="dxa"/>
            <w:tcBorders>
              <w:top w:val="nil"/>
              <w:left w:val="nil"/>
              <w:bottom w:val="nil"/>
              <w:right w:val="nil"/>
            </w:tcBorders>
          </w:tcPr>
          <w:p w:rsidR="00185DEA" w:rsidRPr="00185DEA" w:rsidRDefault="00185DEA" w:rsidP="00CF5E05">
            <w:pPr>
              <w:widowControl w:val="0"/>
              <w:autoSpaceDE w:val="0"/>
              <w:autoSpaceDN w:val="0"/>
              <w:contextualSpacing/>
              <w:jc w:val="both"/>
              <w:rPr>
                <w:sz w:val="28"/>
                <w:szCs w:val="20"/>
              </w:rPr>
            </w:pPr>
            <w:r w:rsidRPr="00185DEA">
              <w:rPr>
                <w:sz w:val="28"/>
                <w:szCs w:val="20"/>
              </w:rPr>
              <w:t>коэффициент уровня медицинской организации, в которой был пролечен пациент;</w:t>
            </w:r>
          </w:p>
        </w:tc>
      </w:tr>
    </w:tbl>
    <w:p w:rsidR="00185DEA" w:rsidRPr="00185DEA" w:rsidRDefault="00185DEA" w:rsidP="00CF5E05">
      <w:pPr>
        <w:widowControl w:val="0"/>
        <w:autoSpaceDE w:val="0"/>
        <w:autoSpaceDN w:val="0"/>
        <w:ind w:firstLine="567"/>
        <w:contextualSpacing/>
        <w:rPr>
          <w:sz w:val="28"/>
          <w:szCs w:val="28"/>
        </w:rPr>
      </w:pPr>
      <w:r w:rsidRPr="00185DEA">
        <w:rPr>
          <w:sz w:val="28"/>
          <w:szCs w:val="28"/>
        </w:rPr>
        <w:t>КД - коэффициент дифференциации;</w:t>
      </w:r>
    </w:p>
    <w:p w:rsidR="00185DEA" w:rsidRPr="005561A0" w:rsidRDefault="00185DEA" w:rsidP="00CF5E05">
      <w:pPr>
        <w:widowControl w:val="0"/>
        <w:autoSpaceDE w:val="0"/>
        <w:autoSpaceDN w:val="0"/>
        <w:ind w:firstLine="567"/>
        <w:contextualSpacing/>
        <w:rPr>
          <w:sz w:val="28"/>
          <w:szCs w:val="28"/>
        </w:rPr>
      </w:pPr>
      <w:r w:rsidRPr="00185DEA">
        <w:rPr>
          <w:sz w:val="28"/>
          <w:szCs w:val="28"/>
        </w:rPr>
        <w:t>КСЛП - коэффициент сложности лечения пациента (при необходимости, сумма применяемых КСЛП)</w:t>
      </w:r>
      <w:r w:rsidRPr="005561A0">
        <w:rPr>
          <w:sz w:val="28"/>
          <w:szCs w:val="28"/>
        </w:rPr>
        <w:t>»;</w:t>
      </w:r>
    </w:p>
    <w:p w:rsidR="009657FD" w:rsidRDefault="005179D4" w:rsidP="009657FD">
      <w:pPr>
        <w:widowControl w:val="0"/>
        <w:autoSpaceDE w:val="0"/>
        <w:autoSpaceDN w:val="0"/>
        <w:ind w:firstLine="567"/>
        <w:contextualSpacing/>
        <w:rPr>
          <w:sz w:val="28"/>
          <w:szCs w:val="28"/>
        </w:rPr>
      </w:pPr>
      <w:r>
        <w:rPr>
          <w:sz w:val="28"/>
          <w:szCs w:val="28"/>
        </w:rPr>
        <w:t>7</w:t>
      </w:r>
      <w:r w:rsidR="00185DEA" w:rsidRPr="005561A0">
        <w:rPr>
          <w:sz w:val="28"/>
          <w:szCs w:val="28"/>
        </w:rPr>
        <w:t xml:space="preserve">. Пункт 11 Главы 2 Раздела 3 </w:t>
      </w:r>
      <w:r w:rsidR="00E800ED">
        <w:rPr>
          <w:sz w:val="28"/>
          <w:szCs w:val="28"/>
        </w:rPr>
        <w:t xml:space="preserve">Тарифного </w:t>
      </w:r>
      <w:proofErr w:type="spellStart"/>
      <w:r w:rsidR="00E800ED">
        <w:rPr>
          <w:sz w:val="28"/>
          <w:szCs w:val="28"/>
        </w:rPr>
        <w:t>солглашения</w:t>
      </w:r>
      <w:proofErr w:type="spellEnd"/>
      <w:r w:rsidR="00E800ED">
        <w:rPr>
          <w:sz w:val="28"/>
          <w:szCs w:val="28"/>
        </w:rPr>
        <w:t xml:space="preserve"> </w:t>
      </w:r>
      <w:r w:rsidR="00185DEA" w:rsidRPr="005561A0">
        <w:rPr>
          <w:sz w:val="28"/>
          <w:szCs w:val="28"/>
        </w:rPr>
        <w:t>исключить</w:t>
      </w:r>
      <w:r w:rsidR="008E49BB">
        <w:rPr>
          <w:sz w:val="28"/>
          <w:szCs w:val="28"/>
        </w:rPr>
        <w:t>.</w:t>
      </w:r>
    </w:p>
    <w:p w:rsidR="00185DEA" w:rsidRPr="005561A0" w:rsidRDefault="005179D4" w:rsidP="009657FD">
      <w:pPr>
        <w:widowControl w:val="0"/>
        <w:autoSpaceDE w:val="0"/>
        <w:autoSpaceDN w:val="0"/>
        <w:ind w:firstLine="567"/>
        <w:contextualSpacing/>
        <w:rPr>
          <w:sz w:val="28"/>
          <w:szCs w:val="28"/>
        </w:rPr>
      </w:pPr>
      <w:r>
        <w:rPr>
          <w:sz w:val="28"/>
          <w:szCs w:val="28"/>
        </w:rPr>
        <w:t>8</w:t>
      </w:r>
      <w:r w:rsidR="00185DEA" w:rsidRPr="005561A0">
        <w:rPr>
          <w:sz w:val="28"/>
          <w:szCs w:val="28"/>
        </w:rPr>
        <w:t>. Пункт 7 Главы 3 Раздела 3 Тарифного соглашения изложить в новой редакции:</w:t>
      </w:r>
    </w:p>
    <w:p w:rsidR="00185DEA" w:rsidRPr="005561A0" w:rsidRDefault="00185DEA" w:rsidP="00CF5E05">
      <w:pPr>
        <w:widowControl w:val="0"/>
        <w:autoSpaceDE w:val="0"/>
        <w:autoSpaceDN w:val="0"/>
        <w:contextualSpacing/>
        <w:rPr>
          <w:sz w:val="28"/>
          <w:szCs w:val="28"/>
        </w:rPr>
      </w:pPr>
      <w:r w:rsidRPr="005561A0">
        <w:rPr>
          <w:sz w:val="28"/>
          <w:szCs w:val="28"/>
        </w:rPr>
        <w:t>«</w:t>
      </w:r>
      <w:r w:rsidR="0099535A">
        <w:rPr>
          <w:sz w:val="28"/>
          <w:szCs w:val="28"/>
        </w:rPr>
        <w:tab/>
      </w:r>
      <w:r w:rsidRPr="005561A0">
        <w:rPr>
          <w:sz w:val="28"/>
          <w:szCs w:val="28"/>
        </w:rPr>
        <w:t>7. Стоимость одного случая госпитализации в дневном стационаре по КСГ (</w:t>
      </w:r>
      <w:proofErr w:type="spellStart"/>
      <w:r w:rsidRPr="005561A0">
        <w:rPr>
          <w:sz w:val="28"/>
          <w:szCs w:val="28"/>
        </w:rPr>
        <w:t>ССксг</w:t>
      </w:r>
      <w:proofErr w:type="spellEnd"/>
      <w:r w:rsidRPr="005561A0">
        <w:rPr>
          <w:sz w:val="28"/>
          <w:szCs w:val="28"/>
        </w:rPr>
        <w:t>/</w:t>
      </w:r>
      <w:proofErr w:type="spellStart"/>
      <w:r w:rsidRPr="005561A0">
        <w:rPr>
          <w:sz w:val="28"/>
          <w:szCs w:val="28"/>
        </w:rPr>
        <w:t>дс</w:t>
      </w:r>
      <w:proofErr w:type="spellEnd"/>
      <w:r w:rsidRPr="005561A0">
        <w:rPr>
          <w:sz w:val="28"/>
          <w:szCs w:val="28"/>
        </w:rPr>
        <w:t>), за исключением КСГ, в составе которых Программой установлены доли заработной платы и прочих расходов определяется по следующей формуле:</w:t>
      </w:r>
    </w:p>
    <w:p w:rsidR="00185DEA" w:rsidRPr="005561A0" w:rsidRDefault="00185DEA" w:rsidP="00CF5E05">
      <w:pPr>
        <w:widowControl w:val="0"/>
        <w:autoSpaceDE w:val="0"/>
        <w:autoSpaceDN w:val="0"/>
        <w:ind w:firstLine="567"/>
        <w:contextualSpacing/>
        <w:rPr>
          <w:sz w:val="28"/>
          <w:szCs w:val="28"/>
        </w:rPr>
      </w:pPr>
      <w:proofErr w:type="spellStart"/>
      <w:r w:rsidRPr="005561A0">
        <w:rPr>
          <w:sz w:val="28"/>
          <w:szCs w:val="28"/>
        </w:rPr>
        <w:t>ССксг</w:t>
      </w:r>
      <w:proofErr w:type="spellEnd"/>
      <w:r w:rsidRPr="005561A0">
        <w:rPr>
          <w:sz w:val="28"/>
          <w:szCs w:val="28"/>
        </w:rPr>
        <w:t>/кс = БС × КД × (</w:t>
      </w:r>
      <w:proofErr w:type="spellStart"/>
      <w:r w:rsidRPr="005561A0">
        <w:rPr>
          <w:sz w:val="28"/>
          <w:szCs w:val="28"/>
        </w:rPr>
        <w:t>КЗксг</w:t>
      </w:r>
      <w:proofErr w:type="spellEnd"/>
      <w:r w:rsidRPr="005561A0">
        <w:rPr>
          <w:sz w:val="28"/>
          <w:szCs w:val="28"/>
        </w:rPr>
        <w:t xml:space="preserve">/кс × </w:t>
      </w:r>
      <w:proofErr w:type="spellStart"/>
      <w:r w:rsidRPr="005561A0">
        <w:rPr>
          <w:sz w:val="28"/>
          <w:szCs w:val="28"/>
        </w:rPr>
        <w:t>КСксг</w:t>
      </w:r>
      <w:proofErr w:type="spellEnd"/>
      <w:r w:rsidRPr="005561A0">
        <w:rPr>
          <w:sz w:val="28"/>
          <w:szCs w:val="28"/>
        </w:rPr>
        <w:t>/</w:t>
      </w:r>
      <w:proofErr w:type="spellStart"/>
      <w:r w:rsidRPr="005561A0">
        <w:rPr>
          <w:sz w:val="28"/>
          <w:szCs w:val="28"/>
        </w:rPr>
        <w:t>дс×КУСмо</w:t>
      </w:r>
      <w:proofErr w:type="spellEnd"/>
      <w:r w:rsidRPr="005561A0">
        <w:rPr>
          <w:sz w:val="28"/>
          <w:szCs w:val="28"/>
        </w:rPr>
        <w:t>/</w:t>
      </w:r>
      <w:proofErr w:type="spellStart"/>
      <w:r w:rsidRPr="005561A0">
        <w:rPr>
          <w:sz w:val="28"/>
          <w:szCs w:val="28"/>
        </w:rPr>
        <w:t>дс</w:t>
      </w:r>
      <w:proofErr w:type="spellEnd"/>
      <w:r w:rsidRPr="005561A0">
        <w:rPr>
          <w:sz w:val="28"/>
          <w:szCs w:val="28"/>
        </w:rPr>
        <w:t>+ КСЛП), где:</w:t>
      </w:r>
    </w:p>
    <w:p w:rsidR="00185DEA" w:rsidRPr="005561A0" w:rsidRDefault="00185DEA" w:rsidP="00CF5E05">
      <w:pPr>
        <w:widowControl w:val="0"/>
        <w:autoSpaceDE w:val="0"/>
        <w:autoSpaceDN w:val="0"/>
        <w:ind w:firstLine="567"/>
        <w:contextualSpacing/>
        <w:rPr>
          <w:sz w:val="28"/>
          <w:szCs w:val="28"/>
        </w:rPr>
      </w:pPr>
      <w:r w:rsidRPr="005561A0">
        <w:rPr>
          <w:sz w:val="28"/>
          <w:szCs w:val="28"/>
        </w:rPr>
        <w:t>БС - размер средней стоимости законченного случая лечения, включенного в КСГ (базовая ставка), рублей;</w:t>
      </w:r>
    </w:p>
    <w:p w:rsidR="00185DEA" w:rsidRPr="005561A0" w:rsidRDefault="00185DEA" w:rsidP="00CF5E05">
      <w:pPr>
        <w:widowControl w:val="0"/>
        <w:autoSpaceDE w:val="0"/>
        <w:autoSpaceDN w:val="0"/>
        <w:ind w:firstLine="567"/>
        <w:contextualSpacing/>
        <w:rPr>
          <w:sz w:val="28"/>
          <w:szCs w:val="28"/>
        </w:rPr>
      </w:pPr>
      <w:r w:rsidRPr="005561A0">
        <w:rPr>
          <w:sz w:val="28"/>
          <w:szCs w:val="28"/>
        </w:rPr>
        <w:t xml:space="preserve">КЗ </w:t>
      </w:r>
      <w:proofErr w:type="spellStart"/>
      <w:r w:rsidRPr="005561A0">
        <w:rPr>
          <w:sz w:val="28"/>
          <w:szCs w:val="28"/>
        </w:rPr>
        <w:t>ксг</w:t>
      </w:r>
      <w:proofErr w:type="spellEnd"/>
      <w:r w:rsidRPr="005561A0">
        <w:rPr>
          <w:sz w:val="28"/>
          <w:szCs w:val="28"/>
        </w:rPr>
        <w:t>/кс - коэффициент относительной затратоемкости по КСГ, к которой отнесен данный случай госпитализации (основной коэффициент, устанавливаемый на федеральном уровне);</w:t>
      </w:r>
    </w:p>
    <w:p w:rsidR="00185DEA" w:rsidRPr="005561A0" w:rsidRDefault="00185DEA" w:rsidP="00CF5E05">
      <w:pPr>
        <w:widowControl w:val="0"/>
        <w:autoSpaceDE w:val="0"/>
        <w:autoSpaceDN w:val="0"/>
        <w:ind w:firstLine="567"/>
        <w:contextualSpacing/>
        <w:rPr>
          <w:sz w:val="28"/>
          <w:szCs w:val="28"/>
        </w:rPr>
      </w:pPr>
      <w:proofErr w:type="spellStart"/>
      <w:r w:rsidRPr="005561A0">
        <w:rPr>
          <w:sz w:val="28"/>
          <w:szCs w:val="28"/>
        </w:rPr>
        <w:t>КСксг</w:t>
      </w:r>
      <w:proofErr w:type="spellEnd"/>
      <w:r w:rsidRPr="005561A0">
        <w:rPr>
          <w:sz w:val="28"/>
          <w:szCs w:val="28"/>
        </w:rPr>
        <w:t>/</w:t>
      </w:r>
      <w:proofErr w:type="spellStart"/>
      <w:r w:rsidRPr="005561A0">
        <w:rPr>
          <w:sz w:val="28"/>
          <w:szCs w:val="28"/>
        </w:rPr>
        <w:t>дс</w:t>
      </w:r>
      <w:proofErr w:type="spellEnd"/>
      <w:r w:rsidRPr="005561A0">
        <w:rPr>
          <w:sz w:val="28"/>
          <w:szCs w:val="28"/>
        </w:rPr>
        <w:t xml:space="preserve">) </w:t>
      </w:r>
      <w:r w:rsidRPr="005561A0">
        <w:rPr>
          <w:sz w:val="28"/>
          <w:szCs w:val="28"/>
        </w:rPr>
        <w:tab/>
        <w:t>коэффициент специфики КСГ, к которой отнесен данный случай госпитализации;</w:t>
      </w:r>
    </w:p>
    <w:p w:rsidR="00185DEA" w:rsidRPr="005561A0" w:rsidRDefault="00185DEA" w:rsidP="00CF5E05">
      <w:pPr>
        <w:widowControl w:val="0"/>
        <w:autoSpaceDE w:val="0"/>
        <w:autoSpaceDN w:val="0"/>
        <w:ind w:firstLine="567"/>
        <w:contextualSpacing/>
        <w:rPr>
          <w:sz w:val="28"/>
          <w:szCs w:val="28"/>
        </w:rPr>
      </w:pPr>
      <w:proofErr w:type="spellStart"/>
      <w:r w:rsidRPr="005561A0">
        <w:rPr>
          <w:sz w:val="28"/>
          <w:szCs w:val="28"/>
        </w:rPr>
        <w:t>КУСмо</w:t>
      </w:r>
      <w:proofErr w:type="spellEnd"/>
      <w:r w:rsidRPr="005561A0">
        <w:rPr>
          <w:sz w:val="28"/>
          <w:szCs w:val="28"/>
        </w:rPr>
        <w:t>/</w:t>
      </w:r>
      <w:proofErr w:type="spellStart"/>
      <w:r w:rsidRPr="005561A0">
        <w:rPr>
          <w:sz w:val="28"/>
          <w:szCs w:val="28"/>
        </w:rPr>
        <w:t>дс</w:t>
      </w:r>
      <w:proofErr w:type="spellEnd"/>
      <w:r w:rsidRPr="005561A0">
        <w:rPr>
          <w:sz w:val="28"/>
          <w:szCs w:val="28"/>
        </w:rPr>
        <w:tab/>
        <w:t>коэффициент уровня медицинской организации, в которой был пролечен пациент;</w:t>
      </w:r>
    </w:p>
    <w:p w:rsidR="00185DEA" w:rsidRPr="005561A0" w:rsidRDefault="00185DEA" w:rsidP="00CF5E05">
      <w:pPr>
        <w:widowControl w:val="0"/>
        <w:autoSpaceDE w:val="0"/>
        <w:autoSpaceDN w:val="0"/>
        <w:ind w:firstLine="567"/>
        <w:contextualSpacing/>
        <w:rPr>
          <w:sz w:val="28"/>
          <w:szCs w:val="28"/>
        </w:rPr>
      </w:pPr>
      <w:r w:rsidRPr="005561A0">
        <w:rPr>
          <w:rFonts w:hint="eastAsia"/>
          <w:sz w:val="28"/>
          <w:szCs w:val="28"/>
        </w:rPr>
        <w:t>КД</w:t>
      </w:r>
      <w:r w:rsidRPr="005561A0">
        <w:rPr>
          <w:sz w:val="28"/>
          <w:szCs w:val="28"/>
        </w:rPr>
        <w:t xml:space="preserve"> - коэффициент дифференциации;</w:t>
      </w:r>
    </w:p>
    <w:p w:rsidR="00185DEA" w:rsidRPr="005561A0" w:rsidRDefault="00185DEA" w:rsidP="00CF5E05">
      <w:pPr>
        <w:widowControl w:val="0"/>
        <w:autoSpaceDE w:val="0"/>
        <w:autoSpaceDN w:val="0"/>
        <w:ind w:firstLine="567"/>
        <w:contextualSpacing/>
        <w:rPr>
          <w:sz w:val="28"/>
          <w:szCs w:val="28"/>
        </w:rPr>
      </w:pPr>
      <w:r w:rsidRPr="005561A0">
        <w:rPr>
          <w:rFonts w:hint="eastAsia"/>
          <w:sz w:val="28"/>
          <w:szCs w:val="28"/>
        </w:rPr>
        <w:t>КСЛП</w:t>
      </w:r>
      <w:r w:rsidRPr="005561A0">
        <w:rPr>
          <w:sz w:val="28"/>
          <w:szCs w:val="28"/>
        </w:rPr>
        <w:t xml:space="preserve"> -  коэффициент сложности лечения пациента (при необходимости, сумма применяемых КСЛП);</w:t>
      </w:r>
    </w:p>
    <w:p w:rsidR="0099535A" w:rsidRDefault="005179D4" w:rsidP="00CF5E05">
      <w:pPr>
        <w:widowControl w:val="0"/>
        <w:autoSpaceDE w:val="0"/>
        <w:autoSpaceDN w:val="0"/>
        <w:ind w:firstLine="567"/>
        <w:contextualSpacing/>
        <w:rPr>
          <w:sz w:val="28"/>
          <w:szCs w:val="28"/>
        </w:rPr>
      </w:pPr>
      <w:r>
        <w:rPr>
          <w:sz w:val="28"/>
          <w:szCs w:val="28"/>
        </w:rPr>
        <w:t>9</w:t>
      </w:r>
      <w:r w:rsidR="00185DEA" w:rsidRPr="005561A0">
        <w:rPr>
          <w:sz w:val="28"/>
          <w:szCs w:val="28"/>
        </w:rPr>
        <w:t>. Пункт 8 Главы 3 Раздела 3 Тарифного соглашения изложить в новой редакции:</w:t>
      </w:r>
    </w:p>
    <w:p w:rsidR="006B68E3" w:rsidRPr="006B68E3" w:rsidRDefault="006B68E3" w:rsidP="00CF5E05">
      <w:pPr>
        <w:widowControl w:val="0"/>
        <w:autoSpaceDE w:val="0"/>
        <w:autoSpaceDN w:val="0"/>
        <w:ind w:firstLine="567"/>
        <w:contextualSpacing/>
        <w:rPr>
          <w:sz w:val="28"/>
          <w:szCs w:val="28"/>
        </w:rPr>
      </w:pPr>
      <w:r w:rsidRPr="005561A0">
        <w:rPr>
          <w:sz w:val="28"/>
          <w:szCs w:val="28"/>
        </w:rPr>
        <w:t>«</w:t>
      </w:r>
      <w:r w:rsidRPr="005561A0">
        <w:rPr>
          <w:sz w:val="28"/>
          <w:szCs w:val="28"/>
        </w:rPr>
        <w:tab/>
      </w:r>
      <w:r w:rsidR="0099535A">
        <w:rPr>
          <w:sz w:val="28"/>
          <w:szCs w:val="28"/>
        </w:rPr>
        <w:tab/>
      </w:r>
      <w:r w:rsidRPr="006B68E3">
        <w:rPr>
          <w:sz w:val="28"/>
          <w:szCs w:val="28"/>
        </w:rPr>
        <w:t>8. Стоимость одного случая госпитализации по КСГ, в составе которых Программой установлены доли заработной платы и прочих расходов (Приложение № 34) определяется по следующей формуле:</w:t>
      </w:r>
    </w:p>
    <w:p w:rsidR="006B68E3" w:rsidRPr="006B68E3" w:rsidRDefault="006B68E3" w:rsidP="00CF5E05">
      <w:pPr>
        <w:widowControl w:val="0"/>
        <w:autoSpaceDE w:val="0"/>
        <w:autoSpaceDN w:val="0"/>
        <w:contextualSpacing/>
        <w:rPr>
          <w:sz w:val="28"/>
          <w:szCs w:val="28"/>
        </w:rPr>
      </w:pPr>
      <w:proofErr w:type="spellStart"/>
      <w:r w:rsidRPr="006B68E3">
        <w:rPr>
          <w:sz w:val="28"/>
          <w:szCs w:val="28"/>
        </w:rPr>
        <w:t>ССксг</w:t>
      </w:r>
      <w:proofErr w:type="spellEnd"/>
      <w:r w:rsidRPr="006B68E3">
        <w:rPr>
          <w:sz w:val="28"/>
          <w:szCs w:val="28"/>
        </w:rPr>
        <w:t xml:space="preserve">/кс = БС × КЗ × ((1 − ДЗП) + ДЗП × </w:t>
      </w:r>
      <w:proofErr w:type="spellStart"/>
      <w:r w:rsidRPr="006B68E3">
        <w:rPr>
          <w:sz w:val="28"/>
          <w:szCs w:val="28"/>
        </w:rPr>
        <w:t>КСксг×КУСмо</w:t>
      </w:r>
      <w:proofErr w:type="spellEnd"/>
      <w:r w:rsidRPr="006B68E3">
        <w:rPr>
          <w:sz w:val="28"/>
          <w:szCs w:val="28"/>
        </w:rPr>
        <w:t xml:space="preserve"> × КД) + БС × КД × КСЛП, где:</w:t>
      </w:r>
    </w:p>
    <w:p w:rsidR="006B68E3" w:rsidRPr="006B68E3" w:rsidRDefault="006B68E3" w:rsidP="00CF5E05">
      <w:pPr>
        <w:widowControl w:val="0"/>
        <w:autoSpaceDE w:val="0"/>
        <w:autoSpaceDN w:val="0"/>
        <w:ind w:firstLine="567"/>
        <w:contextualSpacing/>
        <w:rPr>
          <w:sz w:val="28"/>
          <w:szCs w:val="28"/>
        </w:rPr>
      </w:pPr>
      <w:r w:rsidRPr="006B68E3">
        <w:rPr>
          <w:sz w:val="28"/>
          <w:szCs w:val="28"/>
        </w:rPr>
        <w:t>БС - размер средней стоимости законченного случая лечения без учета коэффициента дифференциации (базовая ставка), рублей;</w:t>
      </w:r>
    </w:p>
    <w:p w:rsidR="006B68E3" w:rsidRPr="006B68E3" w:rsidRDefault="006B68E3" w:rsidP="00CF5E05">
      <w:pPr>
        <w:widowControl w:val="0"/>
        <w:autoSpaceDE w:val="0"/>
        <w:autoSpaceDN w:val="0"/>
        <w:ind w:firstLine="567"/>
        <w:contextualSpacing/>
        <w:rPr>
          <w:sz w:val="28"/>
          <w:szCs w:val="28"/>
        </w:rPr>
      </w:pPr>
      <w:r w:rsidRPr="006B68E3">
        <w:rPr>
          <w:sz w:val="28"/>
          <w:szCs w:val="28"/>
        </w:rPr>
        <w:t>КЗ - коэффициент относительной затратоемкости по КСГ, к которой отнесен данный случай госпитализации;</w:t>
      </w:r>
    </w:p>
    <w:p w:rsidR="006B68E3" w:rsidRPr="006B68E3" w:rsidRDefault="006B68E3" w:rsidP="00CF5E05">
      <w:pPr>
        <w:widowControl w:val="0"/>
        <w:autoSpaceDE w:val="0"/>
        <w:autoSpaceDN w:val="0"/>
        <w:ind w:firstLine="567"/>
        <w:contextualSpacing/>
        <w:rPr>
          <w:sz w:val="28"/>
          <w:szCs w:val="28"/>
        </w:rPr>
      </w:pPr>
      <w:r w:rsidRPr="006B68E3">
        <w:rPr>
          <w:sz w:val="28"/>
          <w:szCs w:val="28"/>
        </w:rPr>
        <w:t>ДЗП - доля заработной платы и прочих расходов в структуре стоимости КСГ установлена в приложении № 33 к Тарифному соглашению;</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6B68E3" w:rsidRPr="006B68E3" w:rsidTr="00E830B1">
        <w:tc>
          <w:tcPr>
            <w:tcW w:w="1622" w:type="dxa"/>
            <w:tcBorders>
              <w:top w:val="nil"/>
              <w:left w:val="nil"/>
              <w:bottom w:val="nil"/>
              <w:right w:val="nil"/>
            </w:tcBorders>
            <w:vAlign w:val="center"/>
          </w:tcPr>
          <w:p w:rsidR="006B68E3" w:rsidRPr="006B68E3" w:rsidRDefault="00BE07C7" w:rsidP="00CF5E05">
            <w:pPr>
              <w:widowControl w:val="0"/>
              <w:autoSpaceDE w:val="0"/>
              <w:autoSpaceDN w:val="0"/>
              <w:contextualSpacing/>
              <w:jc w:val="center"/>
              <w:rPr>
                <w:rFonts w:ascii="Calibri" w:eastAsia="Calibri" w:hAnsi="Calibri"/>
                <w:sz w:val="32"/>
                <w:szCs w:val="28"/>
              </w:rPr>
            </w:pPr>
            <m:oMathPara>
              <m:oMath>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oMath>
            </m:oMathPara>
          </w:p>
        </w:tc>
        <w:tc>
          <w:tcPr>
            <w:tcW w:w="7796" w:type="dxa"/>
            <w:tcBorders>
              <w:top w:val="nil"/>
              <w:left w:val="nil"/>
              <w:bottom w:val="nil"/>
              <w:right w:val="nil"/>
            </w:tcBorders>
          </w:tcPr>
          <w:p w:rsidR="006B68E3" w:rsidRPr="006B68E3" w:rsidRDefault="006B68E3" w:rsidP="00CF5E05">
            <w:pPr>
              <w:widowControl w:val="0"/>
              <w:autoSpaceDE w:val="0"/>
              <w:autoSpaceDN w:val="0"/>
              <w:contextualSpacing/>
              <w:jc w:val="both"/>
              <w:rPr>
                <w:sz w:val="28"/>
                <w:szCs w:val="20"/>
              </w:rPr>
            </w:pPr>
            <w:r w:rsidRPr="006B68E3">
              <w:rPr>
                <w:sz w:val="28"/>
                <w:szCs w:val="20"/>
              </w:rPr>
              <w:t>коэффициент специфики КСГ, к которой отнесен данный случай госпитализации;</w:t>
            </w:r>
          </w:p>
        </w:tc>
      </w:tr>
      <w:tr w:rsidR="006B68E3" w:rsidRPr="006B68E3" w:rsidTr="00E830B1">
        <w:tc>
          <w:tcPr>
            <w:tcW w:w="1622" w:type="dxa"/>
            <w:tcBorders>
              <w:top w:val="nil"/>
              <w:left w:val="nil"/>
              <w:bottom w:val="nil"/>
              <w:right w:val="nil"/>
            </w:tcBorders>
          </w:tcPr>
          <w:p w:rsidR="006B68E3" w:rsidRPr="006B68E3" w:rsidRDefault="00BE07C7" w:rsidP="00CF5E05">
            <w:pPr>
              <w:widowControl w:val="0"/>
              <w:autoSpaceDE w:val="0"/>
              <w:autoSpaceDN w:val="0"/>
              <w:contextualSpacing/>
              <w:jc w:val="center"/>
              <w:rPr>
                <w:sz w:val="28"/>
                <w:szCs w:val="20"/>
              </w:rPr>
            </w:pPr>
            <m:oMathPara>
              <m:oMath>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oMath>
            </m:oMathPara>
          </w:p>
        </w:tc>
        <w:tc>
          <w:tcPr>
            <w:tcW w:w="7796" w:type="dxa"/>
            <w:tcBorders>
              <w:top w:val="nil"/>
              <w:left w:val="nil"/>
              <w:bottom w:val="nil"/>
              <w:right w:val="nil"/>
            </w:tcBorders>
          </w:tcPr>
          <w:p w:rsidR="006B68E3" w:rsidRPr="006B68E3" w:rsidRDefault="006B68E3" w:rsidP="00CF5E05">
            <w:pPr>
              <w:widowControl w:val="0"/>
              <w:autoSpaceDE w:val="0"/>
              <w:autoSpaceDN w:val="0"/>
              <w:contextualSpacing/>
              <w:jc w:val="both"/>
              <w:rPr>
                <w:sz w:val="28"/>
                <w:szCs w:val="20"/>
              </w:rPr>
            </w:pPr>
            <w:r w:rsidRPr="006B68E3">
              <w:rPr>
                <w:sz w:val="28"/>
                <w:szCs w:val="20"/>
              </w:rPr>
              <w:t>коэффициент уровня медицинской организации, в которой был пролечен пациент;</w:t>
            </w:r>
          </w:p>
        </w:tc>
      </w:tr>
    </w:tbl>
    <w:p w:rsidR="006B68E3" w:rsidRPr="006B68E3" w:rsidRDefault="006B68E3" w:rsidP="00CF5E05">
      <w:pPr>
        <w:widowControl w:val="0"/>
        <w:autoSpaceDE w:val="0"/>
        <w:autoSpaceDN w:val="0"/>
        <w:ind w:firstLine="567"/>
        <w:contextualSpacing/>
        <w:rPr>
          <w:sz w:val="28"/>
          <w:szCs w:val="28"/>
        </w:rPr>
      </w:pPr>
      <w:r w:rsidRPr="006B68E3">
        <w:rPr>
          <w:sz w:val="28"/>
          <w:szCs w:val="28"/>
        </w:rPr>
        <w:t>КД - коэффициент дифференциации;</w:t>
      </w:r>
    </w:p>
    <w:p w:rsidR="005179D4" w:rsidRDefault="006B68E3" w:rsidP="00CF5E05">
      <w:pPr>
        <w:widowControl w:val="0"/>
        <w:autoSpaceDE w:val="0"/>
        <w:autoSpaceDN w:val="0"/>
        <w:ind w:firstLine="567"/>
        <w:contextualSpacing/>
        <w:rPr>
          <w:rFonts w:eastAsiaTheme="minorHAnsi"/>
          <w:sz w:val="28"/>
          <w:szCs w:val="28"/>
          <w:lang w:eastAsia="en-US"/>
        </w:rPr>
      </w:pPr>
      <w:r w:rsidRPr="006B68E3">
        <w:rPr>
          <w:rFonts w:eastAsiaTheme="minorHAnsi"/>
          <w:sz w:val="28"/>
          <w:szCs w:val="28"/>
          <w:lang w:eastAsia="en-US"/>
        </w:rPr>
        <w:t>КСЛП коэффициент сложности лечения пациента (при необходимости, сумма применяемых КСЛП)</w:t>
      </w:r>
      <w:r>
        <w:rPr>
          <w:rFonts w:eastAsiaTheme="minorHAnsi"/>
          <w:sz w:val="28"/>
          <w:szCs w:val="28"/>
          <w:lang w:eastAsia="en-US"/>
        </w:rPr>
        <w:t>;</w:t>
      </w:r>
    </w:p>
    <w:p w:rsidR="000E40E9" w:rsidRDefault="005179D4" w:rsidP="000E40E9">
      <w:pPr>
        <w:widowControl w:val="0"/>
        <w:autoSpaceDE w:val="0"/>
        <w:autoSpaceDN w:val="0"/>
        <w:ind w:firstLine="567"/>
        <w:contextualSpacing/>
        <w:rPr>
          <w:sz w:val="28"/>
          <w:szCs w:val="28"/>
        </w:rPr>
      </w:pPr>
      <w:r>
        <w:rPr>
          <w:rFonts w:eastAsiaTheme="minorHAnsi"/>
          <w:sz w:val="28"/>
          <w:szCs w:val="28"/>
          <w:lang w:eastAsia="en-US"/>
        </w:rPr>
        <w:tab/>
        <w:t>10</w:t>
      </w:r>
      <w:r w:rsidR="005561A0">
        <w:rPr>
          <w:rFonts w:eastAsiaTheme="minorHAnsi"/>
          <w:sz w:val="28"/>
          <w:szCs w:val="28"/>
          <w:lang w:eastAsia="en-US"/>
        </w:rPr>
        <w:t xml:space="preserve">. </w:t>
      </w:r>
      <w:r w:rsidR="005561A0" w:rsidRPr="00185DEA">
        <w:rPr>
          <w:sz w:val="28"/>
          <w:szCs w:val="28"/>
        </w:rPr>
        <w:t xml:space="preserve">Пункт </w:t>
      </w:r>
      <w:r w:rsidR="005561A0">
        <w:rPr>
          <w:sz w:val="28"/>
          <w:szCs w:val="28"/>
        </w:rPr>
        <w:t>11</w:t>
      </w:r>
      <w:r w:rsidR="005561A0" w:rsidRPr="00185DEA">
        <w:rPr>
          <w:sz w:val="28"/>
          <w:szCs w:val="28"/>
        </w:rPr>
        <w:t xml:space="preserve"> Главы </w:t>
      </w:r>
      <w:r w:rsidR="005561A0">
        <w:rPr>
          <w:sz w:val="28"/>
          <w:szCs w:val="28"/>
        </w:rPr>
        <w:t>3</w:t>
      </w:r>
      <w:r w:rsidR="005561A0" w:rsidRPr="00185DEA">
        <w:rPr>
          <w:sz w:val="28"/>
          <w:szCs w:val="28"/>
        </w:rPr>
        <w:t xml:space="preserve"> Раздела </w:t>
      </w:r>
      <w:r w:rsidR="005561A0">
        <w:rPr>
          <w:sz w:val="28"/>
          <w:szCs w:val="28"/>
        </w:rPr>
        <w:t xml:space="preserve">3 </w:t>
      </w:r>
      <w:r w:rsidR="00E800ED">
        <w:rPr>
          <w:sz w:val="28"/>
          <w:szCs w:val="28"/>
        </w:rPr>
        <w:t xml:space="preserve">Тарифного соглашения </w:t>
      </w:r>
      <w:r w:rsidR="005561A0">
        <w:rPr>
          <w:sz w:val="28"/>
          <w:szCs w:val="28"/>
        </w:rPr>
        <w:t>исключить.</w:t>
      </w:r>
    </w:p>
    <w:p w:rsidR="000E40E9" w:rsidRPr="009D179A" w:rsidRDefault="000E40E9" w:rsidP="000E40E9">
      <w:pPr>
        <w:widowControl w:val="0"/>
        <w:autoSpaceDE w:val="0"/>
        <w:autoSpaceDN w:val="0"/>
        <w:ind w:firstLine="567"/>
        <w:contextualSpacing/>
        <w:rPr>
          <w:sz w:val="28"/>
          <w:szCs w:val="28"/>
        </w:rPr>
      </w:pPr>
      <w:r>
        <w:rPr>
          <w:sz w:val="28"/>
          <w:szCs w:val="28"/>
        </w:rPr>
        <w:tab/>
        <w:t xml:space="preserve">11. </w:t>
      </w:r>
      <w:r w:rsidRPr="009D179A">
        <w:rPr>
          <w:sz w:val="28"/>
          <w:szCs w:val="28"/>
        </w:rPr>
        <w:t>Пункт 1 Главы 5 Раздела 3 Тарифного соглашения изложить в новой редакции:</w:t>
      </w:r>
    </w:p>
    <w:p w:rsidR="000E40E9" w:rsidRPr="009D179A" w:rsidRDefault="000E40E9" w:rsidP="000E40E9">
      <w:pPr>
        <w:pStyle w:val="a9"/>
        <w:spacing w:after="120"/>
        <w:ind w:right="-142" w:firstLine="567"/>
        <w:contextualSpacing/>
        <w:jc w:val="both"/>
        <w:rPr>
          <w:sz w:val="28"/>
          <w:szCs w:val="28"/>
        </w:rPr>
      </w:pPr>
      <w:r>
        <w:rPr>
          <w:sz w:val="28"/>
          <w:szCs w:val="28"/>
        </w:rPr>
        <w:t>«</w:t>
      </w:r>
      <w:r w:rsidRPr="009D179A">
        <w:rPr>
          <w:sz w:val="28"/>
          <w:szCs w:val="28"/>
        </w:rPr>
        <w:t xml:space="preserve">1. 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Pr>
          <w:sz w:val="28"/>
          <w:szCs w:val="28"/>
        </w:rPr>
        <w:t>706,</w:t>
      </w:r>
      <w:proofErr w:type="gramStart"/>
      <w:r>
        <w:rPr>
          <w:sz w:val="28"/>
          <w:szCs w:val="28"/>
        </w:rPr>
        <w:t>93 </w:t>
      </w:r>
      <w:r w:rsidRPr="009D179A">
        <w:rPr>
          <w:sz w:val="28"/>
          <w:szCs w:val="28"/>
        </w:rPr>
        <w:t xml:space="preserve"> рублей</w:t>
      </w:r>
      <w:proofErr w:type="gramEnd"/>
      <w:r w:rsidRPr="009D179A">
        <w:rPr>
          <w:sz w:val="28"/>
          <w:szCs w:val="28"/>
        </w:rPr>
        <w:t xml:space="preserve"> на 1</w:t>
      </w:r>
      <w:r>
        <w:rPr>
          <w:sz w:val="28"/>
          <w:szCs w:val="28"/>
        </w:rPr>
        <w:t xml:space="preserve"> </w:t>
      </w:r>
      <w:r w:rsidRPr="009D179A">
        <w:rPr>
          <w:sz w:val="28"/>
          <w:szCs w:val="28"/>
        </w:rPr>
        <w:t>застрахованное лицо в месяц».</w:t>
      </w:r>
    </w:p>
    <w:p w:rsidR="00D93BF5" w:rsidRDefault="005179D4" w:rsidP="00D93BF5">
      <w:pPr>
        <w:ind w:left="-15" w:right="-2"/>
        <w:contextualSpacing/>
        <w:jc w:val="both"/>
        <w:rPr>
          <w:sz w:val="28"/>
          <w:szCs w:val="28"/>
        </w:rPr>
      </w:pPr>
      <w:r>
        <w:rPr>
          <w:sz w:val="28"/>
          <w:szCs w:val="28"/>
        </w:rPr>
        <w:tab/>
      </w:r>
      <w:r>
        <w:rPr>
          <w:sz w:val="28"/>
          <w:szCs w:val="28"/>
        </w:rPr>
        <w:tab/>
      </w:r>
      <w:r w:rsidR="00A421B6" w:rsidRPr="00527752">
        <w:rPr>
          <w:sz w:val="28"/>
          <w:szCs w:val="28"/>
        </w:rPr>
        <w:t>1</w:t>
      </w:r>
      <w:r w:rsidR="000E40E9">
        <w:rPr>
          <w:sz w:val="28"/>
          <w:szCs w:val="28"/>
        </w:rPr>
        <w:t>2</w:t>
      </w:r>
      <w:r w:rsidR="008F212C" w:rsidRPr="00527752">
        <w:rPr>
          <w:sz w:val="28"/>
          <w:szCs w:val="28"/>
        </w:rPr>
        <w:t>. 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 к Тарифному соглашению изложить в новой редакции (приложение № 1 к настоящему Дополнительному соглашению).</w:t>
      </w:r>
    </w:p>
    <w:p w:rsidR="008F212C" w:rsidRPr="00527752" w:rsidRDefault="00D93BF5" w:rsidP="00D93BF5">
      <w:pPr>
        <w:ind w:left="-15" w:right="-2"/>
        <w:contextualSpacing/>
        <w:jc w:val="both"/>
        <w:rPr>
          <w:sz w:val="28"/>
          <w:szCs w:val="28"/>
        </w:rPr>
      </w:pPr>
      <w:r>
        <w:rPr>
          <w:sz w:val="28"/>
          <w:szCs w:val="28"/>
        </w:rPr>
        <w:tab/>
      </w:r>
      <w:r>
        <w:rPr>
          <w:sz w:val="28"/>
          <w:szCs w:val="28"/>
        </w:rPr>
        <w:tab/>
      </w:r>
      <w:r w:rsidR="00A421B6" w:rsidRPr="00527752">
        <w:rPr>
          <w:sz w:val="28"/>
          <w:szCs w:val="28"/>
        </w:rPr>
        <w:t>1</w:t>
      </w:r>
      <w:r w:rsidR="000E40E9">
        <w:rPr>
          <w:sz w:val="28"/>
          <w:szCs w:val="28"/>
        </w:rPr>
        <w:t>3</w:t>
      </w:r>
      <w:r w:rsidR="008F212C" w:rsidRPr="00527752">
        <w:rPr>
          <w:sz w:val="28"/>
          <w:szCs w:val="28"/>
        </w:rPr>
        <w:t>. Приложение № 2 «Перечень медицинских организаций (структурных           подразделений медицинских организаций), оказывающих медицинскую помощь в стационарных условиях» к Тарифному соглашению изложить в новой редакции (приложение № 2 к настоящему Дополнительному соглашению).</w:t>
      </w:r>
    </w:p>
    <w:p w:rsidR="00D93BF5" w:rsidRDefault="00A421B6" w:rsidP="00D93BF5">
      <w:pPr>
        <w:pStyle w:val="a9"/>
        <w:spacing w:after="120"/>
        <w:ind w:right="-142" w:firstLine="567"/>
        <w:contextualSpacing/>
        <w:jc w:val="both"/>
        <w:rPr>
          <w:sz w:val="28"/>
          <w:szCs w:val="28"/>
        </w:rPr>
      </w:pPr>
      <w:r w:rsidRPr="00527752">
        <w:rPr>
          <w:sz w:val="28"/>
          <w:szCs w:val="28"/>
        </w:rPr>
        <w:t>1</w:t>
      </w:r>
      <w:r w:rsidR="000E40E9">
        <w:rPr>
          <w:sz w:val="28"/>
          <w:szCs w:val="28"/>
        </w:rPr>
        <w:t>4</w:t>
      </w:r>
      <w:r w:rsidR="0049607A" w:rsidRPr="00527752">
        <w:rPr>
          <w:sz w:val="28"/>
          <w:szCs w:val="28"/>
        </w:rPr>
        <w:t>. Приложение №</w:t>
      </w:r>
      <w:r w:rsidR="00BC1863">
        <w:rPr>
          <w:sz w:val="28"/>
          <w:szCs w:val="28"/>
        </w:rPr>
        <w:t xml:space="preserve"> </w:t>
      </w:r>
      <w:r w:rsidR="0049607A" w:rsidRPr="00527752">
        <w:rPr>
          <w:sz w:val="28"/>
          <w:szCs w:val="28"/>
        </w:rPr>
        <w:t>7 «Тарифы на оплату медицинской помощи, оказываемой в амбулаторных условиях» к Тарифному соглашению изложить в новой редакции</w:t>
      </w:r>
      <w:r w:rsidR="0049607A" w:rsidRPr="0049607A">
        <w:rPr>
          <w:sz w:val="28"/>
          <w:szCs w:val="28"/>
        </w:rPr>
        <w:t xml:space="preserve"> (приложение № </w:t>
      </w:r>
      <w:r w:rsidR="00812021">
        <w:rPr>
          <w:sz w:val="28"/>
          <w:szCs w:val="28"/>
        </w:rPr>
        <w:t>3</w:t>
      </w:r>
      <w:r w:rsidR="0049607A" w:rsidRPr="0049607A">
        <w:rPr>
          <w:sz w:val="28"/>
          <w:szCs w:val="28"/>
        </w:rPr>
        <w:t xml:space="preserve"> к настоящему Дополнительному соглашению).</w:t>
      </w:r>
    </w:p>
    <w:p w:rsidR="00032F0F" w:rsidRDefault="00032F0F" w:rsidP="00D93BF5">
      <w:pPr>
        <w:pStyle w:val="a9"/>
        <w:spacing w:after="120"/>
        <w:ind w:right="-142" w:firstLine="567"/>
        <w:contextualSpacing/>
        <w:jc w:val="both"/>
        <w:rPr>
          <w:sz w:val="28"/>
          <w:szCs w:val="28"/>
        </w:rPr>
      </w:pPr>
      <w:r w:rsidRPr="00032F0F">
        <w:rPr>
          <w:sz w:val="28"/>
          <w:szCs w:val="28"/>
        </w:rPr>
        <w:t>1</w:t>
      </w:r>
      <w:r w:rsidR="000E40E9">
        <w:rPr>
          <w:sz w:val="28"/>
          <w:szCs w:val="28"/>
        </w:rPr>
        <w:t>5</w:t>
      </w:r>
      <w:r w:rsidRPr="00032F0F">
        <w:rPr>
          <w:sz w:val="28"/>
          <w:szCs w:val="28"/>
        </w:rPr>
        <w:t>. Приложение № 10 «</w:t>
      </w:r>
      <w:hyperlink w:anchor="P7510" w:history="1">
        <w:r>
          <w:rPr>
            <w:sz w:val="28"/>
            <w:szCs w:val="28"/>
          </w:rPr>
          <w:t>Тарифы</w:t>
        </w:r>
      </w:hyperlink>
      <w:r>
        <w:rPr>
          <w:sz w:val="28"/>
          <w:szCs w:val="28"/>
        </w:rPr>
        <w:t xml:space="preserve"> на оплату медицинской помощи в рамках мероприятий по диспансеризации определенных групп взрослого населения </w:t>
      </w:r>
      <w:r w:rsidRPr="00032F0F">
        <w:rPr>
          <w:sz w:val="28"/>
          <w:szCs w:val="28"/>
        </w:rPr>
        <w:t>к Тарифному соглашению изложить в новой редакции</w:t>
      </w:r>
      <w:r w:rsidR="00CA3C4B">
        <w:rPr>
          <w:sz w:val="28"/>
          <w:szCs w:val="28"/>
        </w:rPr>
        <w:t>»</w:t>
      </w:r>
      <w:r w:rsidRPr="00032F0F">
        <w:rPr>
          <w:sz w:val="28"/>
          <w:szCs w:val="28"/>
        </w:rPr>
        <w:t xml:space="preserve"> (приложение</w:t>
      </w:r>
      <w:r>
        <w:rPr>
          <w:sz w:val="28"/>
          <w:szCs w:val="28"/>
        </w:rPr>
        <w:t xml:space="preserve"> № </w:t>
      </w:r>
      <w:r w:rsidR="00812021">
        <w:rPr>
          <w:sz w:val="28"/>
          <w:szCs w:val="28"/>
        </w:rPr>
        <w:t>4</w:t>
      </w:r>
      <w:r w:rsidRPr="00032F0F">
        <w:rPr>
          <w:sz w:val="28"/>
          <w:szCs w:val="28"/>
        </w:rPr>
        <w:t xml:space="preserve"> к настоящему Дополнительному соглашению)</w:t>
      </w:r>
      <w:r>
        <w:rPr>
          <w:sz w:val="28"/>
          <w:szCs w:val="28"/>
        </w:rPr>
        <w:t>.</w:t>
      </w:r>
    </w:p>
    <w:p w:rsidR="008F212C" w:rsidRPr="00527752" w:rsidRDefault="00A421B6" w:rsidP="00CF5E05">
      <w:pPr>
        <w:pStyle w:val="a9"/>
        <w:spacing w:after="120"/>
        <w:ind w:right="-142" w:firstLine="567"/>
        <w:contextualSpacing/>
        <w:jc w:val="both"/>
        <w:rPr>
          <w:sz w:val="28"/>
          <w:szCs w:val="28"/>
        </w:rPr>
      </w:pPr>
      <w:r w:rsidRPr="00527752">
        <w:rPr>
          <w:sz w:val="28"/>
          <w:szCs w:val="28"/>
        </w:rPr>
        <w:t>1</w:t>
      </w:r>
      <w:r w:rsidR="000E40E9">
        <w:rPr>
          <w:sz w:val="28"/>
          <w:szCs w:val="28"/>
        </w:rPr>
        <w:t>6</w:t>
      </w:r>
      <w:r w:rsidR="008F212C" w:rsidRPr="00527752">
        <w:rPr>
          <w:sz w:val="28"/>
          <w:szCs w:val="28"/>
        </w:rPr>
        <w:t xml:space="preserve">. Приложение № 13 «Дифференцированные </w:t>
      </w:r>
      <w:proofErr w:type="spellStart"/>
      <w:r w:rsidR="008F212C" w:rsidRPr="00527752">
        <w:rPr>
          <w:sz w:val="28"/>
          <w:szCs w:val="28"/>
        </w:rPr>
        <w:t>подушевые</w:t>
      </w:r>
      <w:proofErr w:type="spellEnd"/>
      <w:r w:rsidR="008F212C" w:rsidRPr="00527752">
        <w:rPr>
          <w:sz w:val="28"/>
          <w:szCs w:val="28"/>
        </w:rPr>
        <w:t xml:space="preserve"> нормативы финансирования медицинской помощи в амбулаторных условиях» к Тарифному соглашению изложить в новой редакции (приложение № </w:t>
      </w:r>
      <w:r w:rsidR="00812021">
        <w:rPr>
          <w:sz w:val="28"/>
          <w:szCs w:val="28"/>
        </w:rPr>
        <w:t>5</w:t>
      </w:r>
      <w:r w:rsidR="008F212C" w:rsidRPr="00527752">
        <w:rPr>
          <w:sz w:val="28"/>
          <w:szCs w:val="28"/>
        </w:rPr>
        <w:t xml:space="preserve"> к настоящему Дополнительному соглашению).</w:t>
      </w:r>
    </w:p>
    <w:p w:rsidR="008F212C" w:rsidRDefault="00A421B6" w:rsidP="00CF5E05">
      <w:pPr>
        <w:pStyle w:val="a9"/>
        <w:spacing w:after="120"/>
        <w:ind w:right="-142" w:firstLine="567"/>
        <w:contextualSpacing/>
        <w:jc w:val="both"/>
        <w:rPr>
          <w:sz w:val="28"/>
          <w:szCs w:val="28"/>
        </w:rPr>
      </w:pPr>
      <w:r>
        <w:rPr>
          <w:sz w:val="28"/>
          <w:szCs w:val="28"/>
        </w:rPr>
        <w:t>1</w:t>
      </w:r>
      <w:r w:rsidR="000E40E9">
        <w:rPr>
          <w:sz w:val="28"/>
          <w:szCs w:val="28"/>
        </w:rPr>
        <w:t>7</w:t>
      </w:r>
      <w:r w:rsidR="00E93464">
        <w:rPr>
          <w:sz w:val="28"/>
          <w:szCs w:val="28"/>
        </w:rPr>
        <w:t>.</w:t>
      </w:r>
      <w:r w:rsidR="00E93464" w:rsidRPr="00E93464">
        <w:t xml:space="preserve"> </w:t>
      </w:r>
      <w:r w:rsidR="00E93464" w:rsidRPr="00E93464">
        <w:rPr>
          <w:sz w:val="28"/>
          <w:szCs w:val="28"/>
        </w:rPr>
        <w:t xml:space="preserve">Приложение № </w:t>
      </w:r>
      <w:r w:rsidR="00E93464">
        <w:rPr>
          <w:sz w:val="28"/>
          <w:szCs w:val="28"/>
        </w:rPr>
        <w:t>19</w:t>
      </w:r>
      <w:r w:rsidR="00E93464" w:rsidRPr="00E93464">
        <w:t xml:space="preserve"> </w:t>
      </w:r>
      <w:r w:rsidR="00E93464">
        <w:t>«</w:t>
      </w:r>
      <w:r w:rsidR="00E93464" w:rsidRPr="00E93464">
        <w:rPr>
          <w:sz w:val="28"/>
          <w:szCs w:val="28"/>
        </w:rPr>
        <w:t>Коэффициенты подуровня для оплаты медицинской помощи в стационарных условиях</w:t>
      </w:r>
      <w:r w:rsidR="00E93464">
        <w:rPr>
          <w:sz w:val="28"/>
          <w:szCs w:val="28"/>
        </w:rPr>
        <w:t>»</w:t>
      </w:r>
      <w:r w:rsidR="00E93464" w:rsidRPr="00E93464">
        <w:t xml:space="preserve"> </w:t>
      </w:r>
      <w:r w:rsidR="00E93464" w:rsidRPr="00E93464">
        <w:rPr>
          <w:sz w:val="28"/>
          <w:szCs w:val="28"/>
        </w:rPr>
        <w:t xml:space="preserve">к Тарифному соглашению изложить в новой редакции (приложение № </w:t>
      </w:r>
      <w:r w:rsidR="00812021">
        <w:rPr>
          <w:sz w:val="28"/>
          <w:szCs w:val="28"/>
        </w:rPr>
        <w:t>6</w:t>
      </w:r>
      <w:r w:rsidR="00E93464" w:rsidRPr="00E93464">
        <w:rPr>
          <w:sz w:val="28"/>
          <w:szCs w:val="28"/>
        </w:rPr>
        <w:t xml:space="preserve"> к настоящему Дополнительному соглашению).</w:t>
      </w:r>
    </w:p>
    <w:p w:rsidR="0049607A" w:rsidRDefault="00A421B6" w:rsidP="00CF5E05">
      <w:pPr>
        <w:pStyle w:val="a9"/>
        <w:spacing w:after="120"/>
        <w:ind w:right="-142" w:firstLine="567"/>
        <w:contextualSpacing/>
        <w:jc w:val="both"/>
        <w:rPr>
          <w:sz w:val="28"/>
          <w:szCs w:val="28"/>
        </w:rPr>
      </w:pPr>
      <w:r>
        <w:rPr>
          <w:sz w:val="28"/>
          <w:szCs w:val="28"/>
        </w:rPr>
        <w:t>1</w:t>
      </w:r>
      <w:r w:rsidR="000E40E9">
        <w:rPr>
          <w:sz w:val="28"/>
          <w:szCs w:val="28"/>
        </w:rPr>
        <w:t>8</w:t>
      </w:r>
      <w:r w:rsidR="008F212C" w:rsidRPr="008F212C">
        <w:rPr>
          <w:sz w:val="28"/>
          <w:szCs w:val="28"/>
        </w:rPr>
        <w:t>.</w:t>
      </w:r>
      <w:r w:rsidR="008F212C">
        <w:rPr>
          <w:sz w:val="28"/>
          <w:szCs w:val="28"/>
        </w:rPr>
        <w:t xml:space="preserve"> </w:t>
      </w:r>
      <w:r w:rsidR="008F212C" w:rsidRPr="008F212C">
        <w:rPr>
          <w:sz w:val="28"/>
          <w:szCs w:val="28"/>
        </w:rPr>
        <w:t>Приложение № 26 «Тарифы на проведение отдельных диагностических (лабораторных) исследований» к Т</w:t>
      </w:r>
      <w:bookmarkStart w:id="0" w:name="_GoBack"/>
      <w:bookmarkEnd w:id="0"/>
      <w:r w:rsidR="008F212C" w:rsidRPr="008F212C">
        <w:rPr>
          <w:sz w:val="28"/>
          <w:szCs w:val="28"/>
        </w:rPr>
        <w:t xml:space="preserve">арифному соглашению изложить в новой редакции (приложение № </w:t>
      </w:r>
      <w:r w:rsidR="00812021">
        <w:rPr>
          <w:sz w:val="28"/>
          <w:szCs w:val="28"/>
        </w:rPr>
        <w:t>7</w:t>
      </w:r>
      <w:r w:rsidR="008F212C" w:rsidRPr="008F212C">
        <w:rPr>
          <w:sz w:val="28"/>
          <w:szCs w:val="28"/>
        </w:rPr>
        <w:t xml:space="preserve"> к настоящему Дополнительному соглашению).</w:t>
      </w:r>
    </w:p>
    <w:p w:rsidR="008F212C" w:rsidRDefault="008F212C" w:rsidP="00CF5E05">
      <w:pPr>
        <w:pStyle w:val="a9"/>
        <w:spacing w:after="120"/>
        <w:ind w:right="-142" w:firstLine="567"/>
        <w:contextualSpacing/>
        <w:jc w:val="both"/>
        <w:rPr>
          <w:sz w:val="28"/>
          <w:szCs w:val="28"/>
        </w:rPr>
      </w:pPr>
      <w:r>
        <w:rPr>
          <w:sz w:val="28"/>
          <w:szCs w:val="28"/>
        </w:rPr>
        <w:t>1</w:t>
      </w:r>
      <w:r w:rsidR="000E40E9">
        <w:rPr>
          <w:sz w:val="28"/>
          <w:szCs w:val="28"/>
        </w:rPr>
        <w:t>9</w:t>
      </w:r>
      <w:r w:rsidR="008E49BB">
        <w:rPr>
          <w:sz w:val="28"/>
          <w:szCs w:val="28"/>
        </w:rPr>
        <w:t xml:space="preserve">. </w:t>
      </w:r>
      <w:r w:rsidRPr="008F212C">
        <w:rPr>
          <w:sz w:val="28"/>
          <w:szCs w:val="28"/>
        </w:rPr>
        <w:t xml:space="preserve">Приложение № 28 «Перечень фельдшерских, фельдшерско-акушерских пунктов» к Тарифному соглашению изложить в новой редакции (приложение № </w:t>
      </w:r>
      <w:r w:rsidR="00812021">
        <w:rPr>
          <w:sz w:val="28"/>
          <w:szCs w:val="28"/>
        </w:rPr>
        <w:t>8</w:t>
      </w:r>
      <w:r w:rsidRPr="008F212C">
        <w:rPr>
          <w:sz w:val="28"/>
          <w:szCs w:val="28"/>
        </w:rPr>
        <w:t xml:space="preserve"> к настоящему Дополнительному соглашению).</w:t>
      </w:r>
    </w:p>
    <w:p w:rsidR="008F212C" w:rsidRPr="00BE261A" w:rsidRDefault="000E40E9" w:rsidP="00CF5E05">
      <w:pPr>
        <w:pStyle w:val="a9"/>
        <w:spacing w:after="120"/>
        <w:ind w:right="-142" w:firstLine="567"/>
        <w:contextualSpacing/>
        <w:jc w:val="both"/>
        <w:rPr>
          <w:sz w:val="28"/>
          <w:szCs w:val="28"/>
        </w:rPr>
      </w:pPr>
      <w:r>
        <w:rPr>
          <w:sz w:val="28"/>
          <w:szCs w:val="28"/>
        </w:rPr>
        <w:t>20</w:t>
      </w:r>
      <w:r w:rsidR="008F212C" w:rsidRPr="00BE261A">
        <w:rPr>
          <w:sz w:val="28"/>
          <w:szCs w:val="28"/>
        </w:rPr>
        <w:t>.</w:t>
      </w:r>
      <w:r w:rsidR="008E49BB" w:rsidRPr="00BE261A">
        <w:rPr>
          <w:sz w:val="28"/>
          <w:szCs w:val="28"/>
        </w:rPr>
        <w:t xml:space="preserve"> </w:t>
      </w:r>
      <w:r w:rsidR="008F212C" w:rsidRPr="00BE261A">
        <w:rPr>
          <w:sz w:val="28"/>
          <w:szCs w:val="28"/>
        </w:rPr>
        <w:t xml:space="preserve">Приложение № 29 «Перечень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к Тарифному соглашению изложить в новой редакции (приложение № </w:t>
      </w:r>
      <w:r w:rsidR="00812021">
        <w:rPr>
          <w:sz w:val="28"/>
          <w:szCs w:val="28"/>
        </w:rPr>
        <w:t>9</w:t>
      </w:r>
      <w:r w:rsidR="008F212C" w:rsidRPr="00BE261A">
        <w:rPr>
          <w:sz w:val="28"/>
          <w:szCs w:val="28"/>
        </w:rPr>
        <w:t xml:space="preserve"> к настоящему Дополнительному соглашению).</w:t>
      </w:r>
    </w:p>
    <w:p w:rsidR="00935422" w:rsidRPr="009D179A" w:rsidRDefault="0099535A" w:rsidP="00CF5E05">
      <w:pPr>
        <w:pStyle w:val="a9"/>
        <w:spacing w:after="120"/>
        <w:ind w:right="-142" w:firstLine="567"/>
        <w:contextualSpacing/>
        <w:jc w:val="both"/>
        <w:rPr>
          <w:sz w:val="28"/>
          <w:szCs w:val="28"/>
        </w:rPr>
      </w:pPr>
      <w:r>
        <w:rPr>
          <w:sz w:val="28"/>
          <w:szCs w:val="28"/>
        </w:rPr>
        <w:t>2</w:t>
      </w:r>
      <w:r w:rsidR="000E40E9">
        <w:rPr>
          <w:sz w:val="28"/>
          <w:szCs w:val="28"/>
        </w:rPr>
        <w:t>1</w:t>
      </w:r>
      <w:r w:rsidR="00935422" w:rsidRPr="00BE261A">
        <w:rPr>
          <w:sz w:val="28"/>
          <w:szCs w:val="28"/>
        </w:rPr>
        <w:t>. Приложение № 30 «</w:t>
      </w:r>
      <w:r w:rsidR="00645775" w:rsidRPr="00BE261A">
        <w:rPr>
          <w:sz w:val="28"/>
          <w:szCs w:val="28"/>
        </w:rPr>
        <w:t>Показатели результативности</w:t>
      </w:r>
      <w:r w:rsidR="00645775" w:rsidRPr="009D179A">
        <w:rPr>
          <w:sz w:val="28"/>
          <w:szCs w:val="28"/>
        </w:rPr>
        <w:t xml:space="preserve">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r w:rsidR="00935422" w:rsidRPr="009D179A">
        <w:rPr>
          <w:sz w:val="28"/>
          <w:szCs w:val="28"/>
        </w:rPr>
        <w:t>» к Тарифному соглашению изложить в новой редакции (приложение № </w:t>
      </w:r>
      <w:r w:rsidR="008F212C">
        <w:rPr>
          <w:sz w:val="28"/>
          <w:szCs w:val="28"/>
        </w:rPr>
        <w:t>1</w:t>
      </w:r>
      <w:r w:rsidR="00812021">
        <w:rPr>
          <w:sz w:val="28"/>
          <w:szCs w:val="28"/>
        </w:rPr>
        <w:t xml:space="preserve">0 </w:t>
      </w:r>
      <w:r w:rsidR="00935422" w:rsidRPr="009D179A">
        <w:rPr>
          <w:sz w:val="28"/>
          <w:szCs w:val="28"/>
        </w:rPr>
        <w:t xml:space="preserve">к настоящему Дополнительному соглашению). </w:t>
      </w:r>
    </w:p>
    <w:p w:rsidR="00175D2A" w:rsidRPr="009D179A" w:rsidRDefault="00A421B6" w:rsidP="00CF5E05">
      <w:pPr>
        <w:pStyle w:val="a9"/>
        <w:spacing w:after="120"/>
        <w:ind w:right="-142" w:firstLine="567"/>
        <w:contextualSpacing/>
        <w:jc w:val="both"/>
        <w:rPr>
          <w:sz w:val="28"/>
          <w:szCs w:val="28"/>
        </w:rPr>
      </w:pPr>
      <w:r>
        <w:rPr>
          <w:sz w:val="28"/>
          <w:szCs w:val="28"/>
        </w:rPr>
        <w:t>2</w:t>
      </w:r>
      <w:r w:rsidR="000E40E9">
        <w:rPr>
          <w:sz w:val="28"/>
          <w:szCs w:val="28"/>
        </w:rPr>
        <w:t>2</w:t>
      </w:r>
      <w:r w:rsidR="008F212C">
        <w:rPr>
          <w:sz w:val="28"/>
          <w:szCs w:val="28"/>
        </w:rPr>
        <w:t xml:space="preserve">. </w:t>
      </w:r>
      <w:r w:rsidR="008F212C" w:rsidRPr="00BE261A">
        <w:rPr>
          <w:sz w:val="28"/>
          <w:szCs w:val="28"/>
        </w:rPr>
        <w:t xml:space="preserve">Приложение № 31 «Дифференцированные </w:t>
      </w:r>
      <w:proofErr w:type="spellStart"/>
      <w:r w:rsidR="008F212C" w:rsidRPr="00BE261A">
        <w:rPr>
          <w:sz w:val="28"/>
          <w:szCs w:val="28"/>
        </w:rPr>
        <w:t>подушевые</w:t>
      </w:r>
      <w:proofErr w:type="spellEnd"/>
      <w:r w:rsidR="008F212C" w:rsidRPr="00BE261A">
        <w:rPr>
          <w:sz w:val="28"/>
          <w:szCs w:val="28"/>
        </w:rPr>
        <w:t xml:space="preserve"> нормативы финансирования медицинской помощи по всем видам и условиям предоставляемой медицинской помощи» к Тарифному соглашению изложить в новой редакции (приложение № 1</w:t>
      </w:r>
      <w:r w:rsidR="00812021">
        <w:rPr>
          <w:sz w:val="28"/>
          <w:szCs w:val="28"/>
        </w:rPr>
        <w:t>1</w:t>
      </w:r>
      <w:r w:rsidR="00032F0F" w:rsidRPr="00BE261A">
        <w:rPr>
          <w:sz w:val="28"/>
          <w:szCs w:val="28"/>
        </w:rPr>
        <w:t xml:space="preserve"> </w:t>
      </w:r>
      <w:r w:rsidR="008F212C" w:rsidRPr="00BE261A">
        <w:rPr>
          <w:sz w:val="28"/>
          <w:szCs w:val="28"/>
        </w:rPr>
        <w:t>к настоящему Дополнительному соглашению).</w:t>
      </w:r>
      <w:r w:rsidR="008F212C" w:rsidRPr="008F212C">
        <w:rPr>
          <w:sz w:val="28"/>
          <w:szCs w:val="28"/>
        </w:rPr>
        <w:t xml:space="preserve">     </w:t>
      </w:r>
    </w:p>
    <w:p w:rsidR="0036340C" w:rsidRPr="0036340C" w:rsidRDefault="00A421B6" w:rsidP="00CF5E05">
      <w:pPr>
        <w:pStyle w:val="a9"/>
        <w:spacing w:after="120"/>
        <w:ind w:right="-142" w:firstLine="567"/>
        <w:contextualSpacing/>
        <w:jc w:val="both"/>
        <w:rPr>
          <w:sz w:val="28"/>
          <w:szCs w:val="28"/>
        </w:rPr>
      </w:pPr>
      <w:r>
        <w:rPr>
          <w:sz w:val="28"/>
          <w:szCs w:val="28"/>
        </w:rPr>
        <w:t>2</w:t>
      </w:r>
      <w:r w:rsidR="000E40E9">
        <w:rPr>
          <w:sz w:val="28"/>
          <w:szCs w:val="28"/>
        </w:rPr>
        <w:t>3</w:t>
      </w:r>
      <w:r w:rsidR="009C76AB" w:rsidRPr="009D179A">
        <w:rPr>
          <w:sz w:val="28"/>
          <w:szCs w:val="28"/>
        </w:rPr>
        <w:t xml:space="preserve">. </w:t>
      </w:r>
      <w:r w:rsidR="00EE4ADB" w:rsidRPr="009D179A">
        <w:rPr>
          <w:sz w:val="28"/>
          <w:szCs w:val="28"/>
        </w:rPr>
        <w:t xml:space="preserve"> </w:t>
      </w:r>
      <w:r w:rsidR="0036340C" w:rsidRPr="0036340C">
        <w:rPr>
          <w:sz w:val="28"/>
          <w:szCs w:val="28"/>
        </w:rPr>
        <w:t>Настоящее Дополнительное соглашение вступает в силу с момента его подписания и распространяется на правоотношения при оплате медицинской помощи, оказанной с 1 февраля 2022 года, за исключением пункта</w:t>
      </w:r>
      <w:r w:rsidR="00845A8F">
        <w:rPr>
          <w:sz w:val="28"/>
          <w:szCs w:val="28"/>
        </w:rPr>
        <w:t xml:space="preserve"> 2</w:t>
      </w:r>
      <w:r w:rsidR="00BE07C7">
        <w:rPr>
          <w:sz w:val="28"/>
          <w:szCs w:val="28"/>
        </w:rPr>
        <w:t>1</w:t>
      </w:r>
      <w:r w:rsidR="0036340C" w:rsidRPr="0036340C">
        <w:rPr>
          <w:sz w:val="28"/>
          <w:szCs w:val="28"/>
        </w:rPr>
        <w:t xml:space="preserve"> настоящего Дополнительного соглашения, действие которого распространяется на правоотношения при оплате медицинской помощи, оказанной с 1 января 2022 года.</w:t>
      </w:r>
    </w:p>
    <w:p w:rsidR="004A2B74" w:rsidRPr="009D179A" w:rsidRDefault="00A421B6" w:rsidP="00CF5E05">
      <w:pPr>
        <w:pStyle w:val="a9"/>
        <w:spacing w:after="120"/>
        <w:ind w:right="-142" w:firstLine="567"/>
        <w:contextualSpacing/>
        <w:jc w:val="both"/>
        <w:rPr>
          <w:sz w:val="28"/>
          <w:szCs w:val="28"/>
        </w:rPr>
      </w:pPr>
      <w:r>
        <w:rPr>
          <w:sz w:val="28"/>
          <w:szCs w:val="28"/>
        </w:rPr>
        <w:t>2</w:t>
      </w:r>
      <w:r w:rsidR="000E40E9">
        <w:rPr>
          <w:sz w:val="28"/>
          <w:szCs w:val="28"/>
        </w:rPr>
        <w:t>4</w:t>
      </w:r>
      <w:r w:rsidR="009C76AB" w:rsidRPr="009D179A">
        <w:rPr>
          <w:sz w:val="28"/>
          <w:szCs w:val="28"/>
        </w:rPr>
        <w:t>.</w:t>
      </w:r>
      <w:r w:rsidR="00DB373B" w:rsidRPr="009D179A">
        <w:rPr>
          <w:sz w:val="28"/>
          <w:szCs w:val="28"/>
        </w:rPr>
        <w:tab/>
      </w:r>
      <w:r w:rsidR="00E5598D" w:rsidRPr="009D179A">
        <w:rPr>
          <w:sz w:val="28"/>
          <w:szCs w:val="28"/>
        </w:rPr>
        <w:t>Настоящее</w:t>
      </w:r>
      <w:r w:rsidR="00E94867" w:rsidRPr="009D179A">
        <w:rPr>
          <w:sz w:val="28"/>
          <w:szCs w:val="28"/>
        </w:rPr>
        <w:t xml:space="preserve"> </w:t>
      </w:r>
      <w:r w:rsidR="004A2B74" w:rsidRPr="009D179A">
        <w:rPr>
          <w:sz w:val="28"/>
          <w:szCs w:val="28"/>
        </w:rPr>
        <w:t xml:space="preserve">  </w:t>
      </w:r>
      <w:r w:rsidR="00E2206F" w:rsidRPr="009D179A">
        <w:rPr>
          <w:sz w:val="28"/>
          <w:szCs w:val="28"/>
        </w:rPr>
        <w:t>Дополнительное</w:t>
      </w:r>
      <w:r w:rsidR="00D41EF6" w:rsidRPr="009D179A">
        <w:rPr>
          <w:sz w:val="28"/>
          <w:szCs w:val="28"/>
        </w:rPr>
        <w:t xml:space="preserve"> </w:t>
      </w:r>
      <w:r w:rsidR="00E2206F" w:rsidRPr="009D179A">
        <w:rPr>
          <w:sz w:val="28"/>
          <w:szCs w:val="28"/>
        </w:rPr>
        <w:t>с</w:t>
      </w:r>
      <w:r w:rsidR="00810B89" w:rsidRPr="009D179A">
        <w:rPr>
          <w:sz w:val="28"/>
          <w:szCs w:val="28"/>
        </w:rPr>
        <w:t>оглашение</w:t>
      </w:r>
      <w:r w:rsidR="00E94867" w:rsidRPr="009D179A">
        <w:rPr>
          <w:sz w:val="28"/>
          <w:szCs w:val="28"/>
        </w:rPr>
        <w:t xml:space="preserve"> </w:t>
      </w:r>
      <w:r w:rsidR="004A2B74" w:rsidRPr="009D179A">
        <w:rPr>
          <w:sz w:val="28"/>
          <w:szCs w:val="28"/>
        </w:rPr>
        <w:t xml:space="preserve">   </w:t>
      </w:r>
      <w:r w:rsidR="00A55BEB" w:rsidRPr="009D179A">
        <w:rPr>
          <w:sz w:val="28"/>
          <w:szCs w:val="28"/>
        </w:rPr>
        <w:t xml:space="preserve">  </w:t>
      </w:r>
      <w:r w:rsidR="00810B89" w:rsidRPr="009D179A">
        <w:rPr>
          <w:sz w:val="28"/>
          <w:szCs w:val="28"/>
        </w:rPr>
        <w:t>составлено</w:t>
      </w:r>
      <w:r w:rsidR="004A2B74" w:rsidRPr="009D179A">
        <w:rPr>
          <w:sz w:val="28"/>
          <w:szCs w:val="28"/>
        </w:rPr>
        <w:t xml:space="preserve">     </w:t>
      </w:r>
      <w:r w:rsidR="00DD548C" w:rsidRPr="009D179A">
        <w:rPr>
          <w:sz w:val="28"/>
          <w:szCs w:val="28"/>
        </w:rPr>
        <w:t>в</w:t>
      </w:r>
      <w:r w:rsidR="00647610" w:rsidRPr="009D179A">
        <w:rPr>
          <w:sz w:val="28"/>
          <w:szCs w:val="28"/>
        </w:rPr>
        <w:t xml:space="preserve"> </w:t>
      </w:r>
      <w:r w:rsidR="004A2B74" w:rsidRPr="009D179A">
        <w:rPr>
          <w:sz w:val="28"/>
          <w:szCs w:val="28"/>
        </w:rPr>
        <w:t xml:space="preserve">       </w:t>
      </w:r>
      <w:r w:rsidR="00F44506" w:rsidRPr="009D179A">
        <w:rPr>
          <w:sz w:val="28"/>
          <w:szCs w:val="28"/>
        </w:rPr>
        <w:t>пяти</w:t>
      </w:r>
      <w:r w:rsidR="004A2B74" w:rsidRPr="009D179A">
        <w:rPr>
          <w:sz w:val="28"/>
          <w:szCs w:val="28"/>
        </w:rPr>
        <w:t xml:space="preserve"> </w:t>
      </w:r>
      <w:r w:rsidR="00A55BEB" w:rsidRPr="009D179A">
        <w:rPr>
          <w:sz w:val="28"/>
          <w:szCs w:val="28"/>
        </w:rPr>
        <w:t xml:space="preserve"> </w:t>
      </w:r>
    </w:p>
    <w:p w:rsidR="008E49BB" w:rsidRDefault="008E49BB" w:rsidP="00CF5E05">
      <w:pPr>
        <w:pStyle w:val="a9"/>
        <w:spacing w:after="120"/>
        <w:ind w:right="-142" w:firstLine="567"/>
        <w:contextualSpacing/>
        <w:jc w:val="both"/>
        <w:rPr>
          <w:sz w:val="28"/>
          <w:szCs w:val="28"/>
        </w:rPr>
      </w:pPr>
    </w:p>
    <w:p w:rsidR="008E49BB" w:rsidRDefault="008E49BB" w:rsidP="00CF5E05">
      <w:pPr>
        <w:pStyle w:val="a9"/>
        <w:spacing w:after="120"/>
        <w:ind w:right="-142" w:firstLine="567"/>
        <w:contextualSpacing/>
        <w:jc w:val="both"/>
        <w:rPr>
          <w:sz w:val="28"/>
          <w:szCs w:val="28"/>
        </w:rPr>
      </w:pPr>
    </w:p>
    <w:p w:rsidR="005A720B" w:rsidRPr="009D179A" w:rsidRDefault="00175D2A" w:rsidP="00CF5E05">
      <w:pPr>
        <w:pStyle w:val="a9"/>
        <w:spacing w:after="120"/>
        <w:ind w:right="-142"/>
        <w:contextualSpacing/>
        <w:jc w:val="both"/>
        <w:rPr>
          <w:sz w:val="28"/>
          <w:szCs w:val="28"/>
        </w:rPr>
      </w:pPr>
      <w:r w:rsidRPr="009D179A">
        <w:rPr>
          <w:sz w:val="28"/>
          <w:szCs w:val="28"/>
        </w:rPr>
        <w:t>э</w:t>
      </w:r>
      <w:r w:rsidR="00B92EC4" w:rsidRPr="009D179A">
        <w:rPr>
          <w:sz w:val="28"/>
          <w:szCs w:val="28"/>
        </w:rPr>
        <w:t>кземплярах, имеющих</w:t>
      </w:r>
      <w:r w:rsidR="000E7462" w:rsidRPr="009D179A">
        <w:rPr>
          <w:sz w:val="28"/>
          <w:szCs w:val="28"/>
        </w:rPr>
        <w:t xml:space="preserve"> </w:t>
      </w:r>
      <w:r w:rsidR="005A720B" w:rsidRPr="009D179A">
        <w:rPr>
          <w:sz w:val="28"/>
          <w:szCs w:val="28"/>
        </w:rPr>
        <w:t xml:space="preserve">одинаковую юридическую </w:t>
      </w:r>
      <w:r w:rsidR="000E7462" w:rsidRPr="009D179A">
        <w:rPr>
          <w:sz w:val="28"/>
          <w:szCs w:val="28"/>
        </w:rPr>
        <w:t xml:space="preserve">  </w:t>
      </w:r>
      <w:r w:rsidR="005A720B" w:rsidRPr="009D179A">
        <w:rPr>
          <w:sz w:val="28"/>
          <w:szCs w:val="28"/>
        </w:rPr>
        <w:t>силу, по одному</w:t>
      </w:r>
      <w:r w:rsidR="00BD7F72" w:rsidRPr="009D179A">
        <w:rPr>
          <w:sz w:val="28"/>
          <w:szCs w:val="28"/>
        </w:rPr>
        <w:t xml:space="preserve">   </w:t>
      </w:r>
      <w:r w:rsidR="005C7D4D" w:rsidRPr="009D179A">
        <w:rPr>
          <w:sz w:val="28"/>
          <w:szCs w:val="28"/>
        </w:rPr>
        <w:t>каждой из Сторон</w:t>
      </w:r>
      <w:r w:rsidR="005A720B" w:rsidRPr="009D179A">
        <w:rPr>
          <w:sz w:val="28"/>
          <w:szCs w:val="28"/>
        </w:rPr>
        <w:t>.</w:t>
      </w:r>
    </w:p>
    <w:p w:rsidR="00BA6267" w:rsidRPr="009D179A" w:rsidRDefault="00BA6267" w:rsidP="009A1C8B">
      <w:pPr>
        <w:pStyle w:val="a3"/>
        <w:ind w:right="-142"/>
        <w:jc w:val="center"/>
        <w:rPr>
          <w:sz w:val="28"/>
          <w:szCs w:val="28"/>
        </w:rPr>
      </w:pPr>
    </w:p>
    <w:p w:rsidR="00617A16" w:rsidRPr="009D179A" w:rsidRDefault="00EB7ADF" w:rsidP="009A1C8B">
      <w:pPr>
        <w:pStyle w:val="a3"/>
        <w:ind w:right="-142"/>
        <w:jc w:val="center"/>
        <w:rPr>
          <w:sz w:val="28"/>
          <w:szCs w:val="28"/>
        </w:rPr>
      </w:pPr>
      <w:r w:rsidRPr="009D179A">
        <w:rPr>
          <w:sz w:val="28"/>
          <w:szCs w:val="28"/>
        </w:rPr>
        <w:t>ПОДПИСИ СТОРОН</w:t>
      </w:r>
    </w:p>
    <w:p w:rsidR="00EB7ADF" w:rsidRPr="009D179A" w:rsidRDefault="00EB7ADF" w:rsidP="009A1C8B">
      <w:pPr>
        <w:pStyle w:val="ConsPlusNormal"/>
        <w:ind w:right="-142"/>
        <w:jc w:val="both"/>
        <w:rPr>
          <w:rFonts w:ascii="Times New Roman" w:hAnsi="Times New Roman" w:cs="Times New Roman"/>
          <w:sz w:val="28"/>
          <w:szCs w:val="28"/>
        </w:rPr>
      </w:pPr>
    </w:p>
    <w:p w:rsidR="00EB7ADF" w:rsidRPr="009D179A" w:rsidRDefault="00EB7ADF" w:rsidP="009A1C8B">
      <w:pPr>
        <w:widowControl w:val="0"/>
        <w:ind w:left="426" w:right="-142" w:firstLine="141"/>
        <w:rPr>
          <w:sz w:val="28"/>
          <w:szCs w:val="28"/>
        </w:rPr>
      </w:pPr>
      <w:r w:rsidRPr="009D179A">
        <w:rPr>
          <w:sz w:val="28"/>
          <w:szCs w:val="28"/>
        </w:rPr>
        <w:t>____________</w:t>
      </w:r>
      <w:r w:rsidR="00A33255" w:rsidRPr="009D179A">
        <w:rPr>
          <w:sz w:val="28"/>
          <w:szCs w:val="28"/>
        </w:rPr>
        <w:t>А.Н. Данилова</w:t>
      </w:r>
      <w:r w:rsidR="00810B89" w:rsidRPr="009D179A">
        <w:rPr>
          <w:sz w:val="28"/>
          <w:szCs w:val="28"/>
        </w:rPr>
        <w:t xml:space="preserve">    </w:t>
      </w:r>
      <w:r w:rsidRPr="009D179A">
        <w:rPr>
          <w:sz w:val="28"/>
          <w:szCs w:val="28"/>
        </w:rPr>
        <w:t xml:space="preserve">      </w:t>
      </w:r>
      <w:r w:rsidR="00E3575E" w:rsidRPr="009D179A">
        <w:rPr>
          <w:sz w:val="28"/>
          <w:szCs w:val="28"/>
        </w:rPr>
        <w:t xml:space="preserve">  </w:t>
      </w:r>
      <w:r w:rsidR="00D5688E" w:rsidRPr="009D179A">
        <w:rPr>
          <w:sz w:val="28"/>
          <w:szCs w:val="28"/>
        </w:rPr>
        <w:t xml:space="preserve">   </w:t>
      </w:r>
      <w:r w:rsidRPr="009D179A">
        <w:rPr>
          <w:sz w:val="28"/>
          <w:szCs w:val="28"/>
        </w:rPr>
        <w:t xml:space="preserve">   </w:t>
      </w:r>
      <w:r w:rsidR="00D5688E" w:rsidRPr="009D179A">
        <w:rPr>
          <w:sz w:val="28"/>
          <w:szCs w:val="28"/>
        </w:rPr>
        <w:t xml:space="preserve">  </w:t>
      </w:r>
      <w:r w:rsidR="00E3575E" w:rsidRPr="009D179A">
        <w:rPr>
          <w:sz w:val="28"/>
          <w:szCs w:val="28"/>
        </w:rPr>
        <w:t xml:space="preserve">   </w:t>
      </w:r>
      <w:r w:rsidR="00594F16" w:rsidRPr="009D179A">
        <w:rPr>
          <w:sz w:val="28"/>
          <w:szCs w:val="28"/>
        </w:rPr>
        <w:t xml:space="preserve"> </w:t>
      </w:r>
      <w:r w:rsidR="0048685E" w:rsidRPr="009D179A">
        <w:rPr>
          <w:sz w:val="28"/>
          <w:szCs w:val="28"/>
        </w:rPr>
        <w:t xml:space="preserve"> ___________</w:t>
      </w:r>
      <w:r w:rsidRPr="009D179A">
        <w:rPr>
          <w:sz w:val="28"/>
          <w:szCs w:val="28"/>
        </w:rPr>
        <w:t>Е.В. Градобоев</w:t>
      </w:r>
    </w:p>
    <w:p w:rsidR="00EB7ADF" w:rsidRPr="009D179A" w:rsidRDefault="00EB7ADF" w:rsidP="009A1C8B">
      <w:pPr>
        <w:widowControl w:val="0"/>
        <w:ind w:left="567" w:right="-142"/>
        <w:rPr>
          <w:sz w:val="28"/>
          <w:szCs w:val="28"/>
        </w:rPr>
      </w:pPr>
      <w:r w:rsidRPr="009D179A">
        <w:rPr>
          <w:sz w:val="28"/>
          <w:szCs w:val="28"/>
        </w:rPr>
        <w:t xml:space="preserve"> </w:t>
      </w:r>
    </w:p>
    <w:p w:rsidR="00EB7ADF" w:rsidRPr="009D179A" w:rsidRDefault="00062ACD" w:rsidP="009A1C8B">
      <w:pPr>
        <w:widowControl w:val="0"/>
        <w:ind w:left="567" w:right="-142"/>
        <w:rPr>
          <w:sz w:val="28"/>
          <w:szCs w:val="28"/>
        </w:rPr>
      </w:pPr>
      <w:r w:rsidRPr="009D179A">
        <w:rPr>
          <w:sz w:val="28"/>
          <w:szCs w:val="28"/>
        </w:rPr>
        <w:t>____________</w:t>
      </w:r>
      <w:r w:rsidR="00396DE9" w:rsidRPr="009D179A">
        <w:rPr>
          <w:sz w:val="28"/>
          <w:szCs w:val="28"/>
        </w:rPr>
        <w:t xml:space="preserve"> </w:t>
      </w:r>
      <w:r w:rsidR="008B2ABF" w:rsidRPr="009D179A">
        <w:rPr>
          <w:sz w:val="28"/>
          <w:szCs w:val="28"/>
        </w:rPr>
        <w:t xml:space="preserve">К.В. </w:t>
      </w:r>
      <w:proofErr w:type="spellStart"/>
      <w:r w:rsidR="008B2ABF" w:rsidRPr="009D179A">
        <w:rPr>
          <w:sz w:val="28"/>
          <w:szCs w:val="28"/>
        </w:rPr>
        <w:t>Сосова</w:t>
      </w:r>
      <w:proofErr w:type="spellEnd"/>
      <w:r w:rsidR="008B2ABF" w:rsidRPr="009D179A">
        <w:rPr>
          <w:sz w:val="28"/>
          <w:szCs w:val="28"/>
        </w:rPr>
        <w:t xml:space="preserve">     </w:t>
      </w:r>
      <w:r w:rsidR="00EB7ADF" w:rsidRPr="009D179A">
        <w:rPr>
          <w:sz w:val="28"/>
          <w:szCs w:val="28"/>
        </w:rPr>
        <w:t xml:space="preserve">   </w:t>
      </w:r>
      <w:r w:rsidR="00CE1437" w:rsidRPr="009D179A">
        <w:rPr>
          <w:sz w:val="28"/>
          <w:szCs w:val="28"/>
        </w:rPr>
        <w:t xml:space="preserve">  </w:t>
      </w:r>
      <w:r w:rsidR="00E3575E" w:rsidRPr="009D179A">
        <w:rPr>
          <w:sz w:val="28"/>
          <w:szCs w:val="28"/>
        </w:rPr>
        <w:t xml:space="preserve">  </w:t>
      </w:r>
      <w:r w:rsidR="00D5688E" w:rsidRPr="009D179A">
        <w:rPr>
          <w:sz w:val="28"/>
          <w:szCs w:val="28"/>
        </w:rPr>
        <w:t xml:space="preserve">        </w:t>
      </w:r>
      <w:r w:rsidR="00E3575E" w:rsidRPr="009D179A">
        <w:rPr>
          <w:sz w:val="28"/>
          <w:szCs w:val="28"/>
        </w:rPr>
        <w:t xml:space="preserve"> </w:t>
      </w:r>
      <w:r w:rsidR="00EB7ADF" w:rsidRPr="009D179A">
        <w:rPr>
          <w:sz w:val="28"/>
          <w:szCs w:val="28"/>
        </w:rPr>
        <w:t xml:space="preserve"> </w:t>
      </w:r>
      <w:r w:rsidR="00E3575E" w:rsidRPr="009D179A">
        <w:rPr>
          <w:sz w:val="28"/>
          <w:szCs w:val="28"/>
        </w:rPr>
        <w:t xml:space="preserve">   </w:t>
      </w:r>
      <w:r w:rsidR="00594F16" w:rsidRPr="009D179A">
        <w:rPr>
          <w:sz w:val="28"/>
          <w:szCs w:val="28"/>
        </w:rPr>
        <w:t xml:space="preserve">    </w:t>
      </w:r>
      <w:r w:rsidR="00EB7ADF" w:rsidRPr="009D179A">
        <w:rPr>
          <w:sz w:val="28"/>
          <w:szCs w:val="28"/>
        </w:rPr>
        <w:t>__________С.В. Никифорова</w:t>
      </w:r>
    </w:p>
    <w:p w:rsidR="00EB7ADF" w:rsidRPr="009D179A" w:rsidRDefault="00EB7ADF" w:rsidP="009A1C8B">
      <w:pPr>
        <w:widowControl w:val="0"/>
        <w:ind w:right="-142"/>
        <w:rPr>
          <w:sz w:val="28"/>
          <w:szCs w:val="28"/>
        </w:rPr>
      </w:pPr>
    </w:p>
    <w:p w:rsidR="008C1A9D" w:rsidRPr="009D179A" w:rsidRDefault="00EB7ADF" w:rsidP="00594F16">
      <w:pPr>
        <w:widowControl w:val="0"/>
        <w:ind w:left="567" w:right="-142"/>
        <w:rPr>
          <w:sz w:val="28"/>
          <w:szCs w:val="28"/>
        </w:rPr>
      </w:pPr>
      <w:r w:rsidRPr="009D179A">
        <w:rPr>
          <w:sz w:val="28"/>
          <w:szCs w:val="28"/>
        </w:rPr>
        <w:t>____________</w:t>
      </w:r>
      <w:r w:rsidR="00771D52" w:rsidRPr="009D179A">
        <w:rPr>
          <w:sz w:val="28"/>
          <w:szCs w:val="28"/>
        </w:rPr>
        <w:t xml:space="preserve"> </w:t>
      </w:r>
      <w:r w:rsidRPr="009D179A">
        <w:rPr>
          <w:sz w:val="28"/>
          <w:szCs w:val="28"/>
        </w:rPr>
        <w:t xml:space="preserve">Г.М. Гайдаров   </w:t>
      </w:r>
    </w:p>
    <w:p w:rsidR="008C1A9D" w:rsidRPr="009D179A" w:rsidRDefault="008C1A9D" w:rsidP="009A1C8B">
      <w:pPr>
        <w:widowControl w:val="0"/>
        <w:ind w:right="-142"/>
        <w:rPr>
          <w:sz w:val="28"/>
          <w:szCs w:val="28"/>
        </w:rPr>
      </w:pPr>
    </w:p>
    <w:p w:rsidR="008C1A9D" w:rsidRDefault="008C1A9D" w:rsidP="009A1C8B">
      <w:pPr>
        <w:widowControl w:val="0"/>
        <w:ind w:right="-142"/>
        <w:rPr>
          <w:sz w:val="28"/>
          <w:szCs w:val="28"/>
        </w:rPr>
      </w:pPr>
    </w:p>
    <w:p w:rsidR="00737F5E" w:rsidRDefault="00737F5E" w:rsidP="009A1C8B">
      <w:pPr>
        <w:widowControl w:val="0"/>
        <w:ind w:right="-142"/>
        <w:rPr>
          <w:sz w:val="28"/>
          <w:szCs w:val="28"/>
        </w:rPr>
      </w:pPr>
    </w:p>
    <w:p w:rsidR="00737F5E" w:rsidRDefault="00737F5E" w:rsidP="009A1C8B">
      <w:pPr>
        <w:widowControl w:val="0"/>
        <w:ind w:right="-142"/>
        <w:rPr>
          <w:sz w:val="28"/>
          <w:szCs w:val="28"/>
        </w:rPr>
      </w:pPr>
    </w:p>
    <w:sectPr w:rsidR="00737F5E" w:rsidSect="000E40E9">
      <w:pgSz w:w="11905" w:h="16838"/>
      <w:pgMar w:top="851" w:right="990" w:bottom="709" w:left="1276"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C04"/>
    <w:multiLevelType w:val="hybridMultilevel"/>
    <w:tmpl w:val="3CECA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90214"/>
    <w:multiLevelType w:val="hybridMultilevel"/>
    <w:tmpl w:val="17C66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A2734"/>
    <w:multiLevelType w:val="hybridMultilevel"/>
    <w:tmpl w:val="6ED07C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F0E4EA1"/>
    <w:multiLevelType w:val="hybridMultilevel"/>
    <w:tmpl w:val="D9400DCA"/>
    <w:lvl w:ilvl="0" w:tplc="96E44856">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2A90DF9"/>
    <w:multiLevelType w:val="hybridMultilevel"/>
    <w:tmpl w:val="7640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C214F5"/>
    <w:multiLevelType w:val="multilevel"/>
    <w:tmpl w:val="8090962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D173D16"/>
    <w:multiLevelType w:val="multilevel"/>
    <w:tmpl w:val="6F04898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20AD5676"/>
    <w:multiLevelType w:val="hybridMultilevel"/>
    <w:tmpl w:val="0100C9EA"/>
    <w:lvl w:ilvl="0" w:tplc="B0F42F2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1FF76CC"/>
    <w:multiLevelType w:val="hybridMultilevel"/>
    <w:tmpl w:val="E954D9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0B4B5A"/>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41AA6"/>
    <w:multiLevelType w:val="hybridMultilevel"/>
    <w:tmpl w:val="7B00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22026B"/>
    <w:multiLevelType w:val="hybridMultilevel"/>
    <w:tmpl w:val="11AC4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6B5DDB"/>
    <w:multiLevelType w:val="hybridMultilevel"/>
    <w:tmpl w:val="AECAF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9A16E8"/>
    <w:multiLevelType w:val="hybridMultilevel"/>
    <w:tmpl w:val="D1DC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B489A"/>
    <w:multiLevelType w:val="hybridMultilevel"/>
    <w:tmpl w:val="34502EB8"/>
    <w:lvl w:ilvl="0" w:tplc="00CAB0A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5">
    <w:nsid w:val="33A91A56"/>
    <w:multiLevelType w:val="hybridMultilevel"/>
    <w:tmpl w:val="4140CA1A"/>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9B630BB"/>
    <w:multiLevelType w:val="hybridMultilevel"/>
    <w:tmpl w:val="1E04D3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30339"/>
    <w:multiLevelType w:val="hybridMultilevel"/>
    <w:tmpl w:val="5AF6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5611C6"/>
    <w:multiLevelType w:val="hybridMultilevel"/>
    <w:tmpl w:val="FB8E3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C0AC0"/>
    <w:multiLevelType w:val="hybridMultilevel"/>
    <w:tmpl w:val="158016BE"/>
    <w:lvl w:ilvl="0" w:tplc="5B9E53B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99D4630"/>
    <w:multiLevelType w:val="hybridMultilevel"/>
    <w:tmpl w:val="F97A53C6"/>
    <w:lvl w:ilvl="0" w:tplc="C03898AE">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4E4B630C"/>
    <w:multiLevelType w:val="hybridMultilevel"/>
    <w:tmpl w:val="8BD8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90877"/>
    <w:multiLevelType w:val="hybridMultilevel"/>
    <w:tmpl w:val="86A25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D025C5"/>
    <w:multiLevelType w:val="hybridMultilevel"/>
    <w:tmpl w:val="D8804F08"/>
    <w:lvl w:ilvl="0" w:tplc="3D1E1D5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0544F1D"/>
    <w:multiLevelType w:val="hybridMultilevel"/>
    <w:tmpl w:val="96EE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FD0A10"/>
    <w:multiLevelType w:val="hybridMultilevel"/>
    <w:tmpl w:val="1F3217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2E41C5D"/>
    <w:multiLevelType w:val="hybridMultilevel"/>
    <w:tmpl w:val="6148A712"/>
    <w:lvl w:ilvl="0" w:tplc="3F6C7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2FA60E6"/>
    <w:multiLevelType w:val="hybridMultilevel"/>
    <w:tmpl w:val="4318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27272F"/>
    <w:multiLevelType w:val="multilevel"/>
    <w:tmpl w:val="CC206F30"/>
    <w:lvl w:ilvl="0">
      <w:start w:val="2"/>
      <w:numFmt w:val="decimal"/>
      <w:lvlText w:val="%1."/>
      <w:lvlJc w:val="left"/>
      <w:pPr>
        <w:ind w:left="390" w:hanging="39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9">
    <w:nsid w:val="67A147D1"/>
    <w:multiLevelType w:val="hybridMultilevel"/>
    <w:tmpl w:val="1F32178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698901AE"/>
    <w:multiLevelType w:val="hybridMultilevel"/>
    <w:tmpl w:val="9324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DD3CBE"/>
    <w:multiLevelType w:val="hybridMultilevel"/>
    <w:tmpl w:val="72BC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9655ED"/>
    <w:multiLevelType w:val="hybridMultilevel"/>
    <w:tmpl w:val="CBCA972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38577A1"/>
    <w:multiLevelType w:val="hybridMultilevel"/>
    <w:tmpl w:val="CD92E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95112B"/>
    <w:multiLevelType w:val="hybridMultilevel"/>
    <w:tmpl w:val="BA1C491E"/>
    <w:lvl w:ilvl="0" w:tplc="0419000F">
      <w:start w:val="1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EB74AD"/>
    <w:multiLevelType w:val="hybridMultilevel"/>
    <w:tmpl w:val="685E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EF0644"/>
    <w:multiLevelType w:val="hybridMultilevel"/>
    <w:tmpl w:val="A44C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73789"/>
    <w:multiLevelType w:val="hybridMultilevel"/>
    <w:tmpl w:val="46EEAB6E"/>
    <w:lvl w:ilvl="0" w:tplc="B2445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6"/>
  </w:num>
  <w:num w:numId="3">
    <w:abstractNumId w:val="5"/>
  </w:num>
  <w:num w:numId="4">
    <w:abstractNumId w:val="21"/>
  </w:num>
  <w:num w:numId="5">
    <w:abstractNumId w:val="0"/>
  </w:num>
  <w:num w:numId="6">
    <w:abstractNumId w:val="22"/>
  </w:num>
  <w:num w:numId="7">
    <w:abstractNumId w:val="3"/>
  </w:num>
  <w:num w:numId="8">
    <w:abstractNumId w:val="17"/>
  </w:num>
  <w:num w:numId="9">
    <w:abstractNumId w:val="36"/>
  </w:num>
  <w:num w:numId="10">
    <w:abstractNumId w:val="20"/>
  </w:num>
  <w:num w:numId="11">
    <w:abstractNumId w:val="35"/>
  </w:num>
  <w:num w:numId="12">
    <w:abstractNumId w:val="16"/>
  </w:num>
  <w:num w:numId="13">
    <w:abstractNumId w:val="37"/>
  </w:num>
  <w:num w:numId="14">
    <w:abstractNumId w:val="31"/>
  </w:num>
  <w:num w:numId="15">
    <w:abstractNumId w:val="10"/>
  </w:num>
  <w:num w:numId="16">
    <w:abstractNumId w:val="18"/>
  </w:num>
  <w:num w:numId="17">
    <w:abstractNumId w:val="1"/>
  </w:num>
  <w:num w:numId="18">
    <w:abstractNumId w:val="11"/>
  </w:num>
  <w:num w:numId="19">
    <w:abstractNumId w:val="24"/>
  </w:num>
  <w:num w:numId="20">
    <w:abstractNumId w:val="4"/>
  </w:num>
  <w:num w:numId="21">
    <w:abstractNumId w:val="33"/>
  </w:num>
  <w:num w:numId="22">
    <w:abstractNumId w:val="12"/>
  </w:num>
  <w:num w:numId="23">
    <w:abstractNumId w:val="14"/>
  </w:num>
  <w:num w:numId="24">
    <w:abstractNumId w:val="27"/>
  </w:num>
  <w:num w:numId="25">
    <w:abstractNumId w:val="9"/>
  </w:num>
  <w:num w:numId="26">
    <w:abstractNumId w:val="7"/>
  </w:num>
  <w:num w:numId="27">
    <w:abstractNumId w:val="15"/>
  </w:num>
  <w:num w:numId="28">
    <w:abstractNumId w:val="29"/>
  </w:num>
  <w:num w:numId="29">
    <w:abstractNumId w:val="28"/>
  </w:num>
  <w:num w:numId="30">
    <w:abstractNumId w:val="23"/>
  </w:num>
  <w:num w:numId="31">
    <w:abstractNumId w:val="19"/>
  </w:num>
  <w:num w:numId="32">
    <w:abstractNumId w:val="8"/>
  </w:num>
  <w:num w:numId="33">
    <w:abstractNumId w:val="34"/>
  </w:num>
  <w:num w:numId="34">
    <w:abstractNumId w:val="32"/>
  </w:num>
  <w:num w:numId="35">
    <w:abstractNumId w:val="25"/>
  </w:num>
  <w:num w:numId="36">
    <w:abstractNumId w:val="1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0B"/>
    <w:rsid w:val="00007D5C"/>
    <w:rsid w:val="00015322"/>
    <w:rsid w:val="00017A8D"/>
    <w:rsid w:val="00032F0F"/>
    <w:rsid w:val="00033638"/>
    <w:rsid w:val="00034321"/>
    <w:rsid w:val="000404ED"/>
    <w:rsid w:val="00040923"/>
    <w:rsid w:val="00050929"/>
    <w:rsid w:val="00050B27"/>
    <w:rsid w:val="000563D9"/>
    <w:rsid w:val="00056C2A"/>
    <w:rsid w:val="00056E23"/>
    <w:rsid w:val="00062ACD"/>
    <w:rsid w:val="00063F8C"/>
    <w:rsid w:val="00064323"/>
    <w:rsid w:val="000649A3"/>
    <w:rsid w:val="00075A74"/>
    <w:rsid w:val="00083941"/>
    <w:rsid w:val="0008411B"/>
    <w:rsid w:val="00085FB3"/>
    <w:rsid w:val="00086922"/>
    <w:rsid w:val="00087FB0"/>
    <w:rsid w:val="00090B57"/>
    <w:rsid w:val="00092E57"/>
    <w:rsid w:val="00094A55"/>
    <w:rsid w:val="000952D5"/>
    <w:rsid w:val="00097F40"/>
    <w:rsid w:val="000A0B54"/>
    <w:rsid w:val="000A1A9D"/>
    <w:rsid w:val="000A3630"/>
    <w:rsid w:val="000A5509"/>
    <w:rsid w:val="000B1791"/>
    <w:rsid w:val="000B182F"/>
    <w:rsid w:val="000B522E"/>
    <w:rsid w:val="000C0035"/>
    <w:rsid w:val="000C28BA"/>
    <w:rsid w:val="000C2E08"/>
    <w:rsid w:val="000C3288"/>
    <w:rsid w:val="000C5091"/>
    <w:rsid w:val="000C600F"/>
    <w:rsid w:val="000C6F13"/>
    <w:rsid w:val="000D1888"/>
    <w:rsid w:val="000D7416"/>
    <w:rsid w:val="000E140C"/>
    <w:rsid w:val="000E40E9"/>
    <w:rsid w:val="000E45A1"/>
    <w:rsid w:val="000E7462"/>
    <w:rsid w:val="000F4DD9"/>
    <w:rsid w:val="000F556E"/>
    <w:rsid w:val="000F6C00"/>
    <w:rsid w:val="001132FC"/>
    <w:rsid w:val="001139D3"/>
    <w:rsid w:val="00114D13"/>
    <w:rsid w:val="001158FD"/>
    <w:rsid w:val="001173FA"/>
    <w:rsid w:val="001174F1"/>
    <w:rsid w:val="00120B1A"/>
    <w:rsid w:val="001214B7"/>
    <w:rsid w:val="00121560"/>
    <w:rsid w:val="001315B4"/>
    <w:rsid w:val="00132961"/>
    <w:rsid w:val="001339B8"/>
    <w:rsid w:val="00134C45"/>
    <w:rsid w:val="00136D94"/>
    <w:rsid w:val="00136EBA"/>
    <w:rsid w:val="0014090D"/>
    <w:rsid w:val="0014565A"/>
    <w:rsid w:val="00161A3E"/>
    <w:rsid w:val="00163FED"/>
    <w:rsid w:val="00170C12"/>
    <w:rsid w:val="001721B3"/>
    <w:rsid w:val="001747B9"/>
    <w:rsid w:val="00175D2A"/>
    <w:rsid w:val="001803C6"/>
    <w:rsid w:val="00181D66"/>
    <w:rsid w:val="00181DAE"/>
    <w:rsid w:val="001844A0"/>
    <w:rsid w:val="00185CC6"/>
    <w:rsid w:val="00185DEA"/>
    <w:rsid w:val="00186B20"/>
    <w:rsid w:val="00191B27"/>
    <w:rsid w:val="001927B7"/>
    <w:rsid w:val="001944F5"/>
    <w:rsid w:val="001A065D"/>
    <w:rsid w:val="001A3A1A"/>
    <w:rsid w:val="001B044E"/>
    <w:rsid w:val="001B15C3"/>
    <w:rsid w:val="001C2BE9"/>
    <w:rsid w:val="001C4494"/>
    <w:rsid w:val="001D1E86"/>
    <w:rsid w:val="001D294E"/>
    <w:rsid w:val="001E3CB0"/>
    <w:rsid w:val="001E7640"/>
    <w:rsid w:val="001E79EC"/>
    <w:rsid w:val="001F3598"/>
    <w:rsid w:val="001F4738"/>
    <w:rsid w:val="002066AF"/>
    <w:rsid w:val="00213036"/>
    <w:rsid w:val="00215F03"/>
    <w:rsid w:val="00216A65"/>
    <w:rsid w:val="00220B79"/>
    <w:rsid w:val="00235132"/>
    <w:rsid w:val="0023568A"/>
    <w:rsid w:val="00235FC2"/>
    <w:rsid w:val="00237435"/>
    <w:rsid w:val="00245F23"/>
    <w:rsid w:val="00252069"/>
    <w:rsid w:val="0025223A"/>
    <w:rsid w:val="002552C7"/>
    <w:rsid w:val="0026492E"/>
    <w:rsid w:val="0026594D"/>
    <w:rsid w:val="00265A0C"/>
    <w:rsid w:val="002671B1"/>
    <w:rsid w:val="00267F95"/>
    <w:rsid w:val="00270119"/>
    <w:rsid w:val="00271FCD"/>
    <w:rsid w:val="0027715E"/>
    <w:rsid w:val="00280519"/>
    <w:rsid w:val="00280650"/>
    <w:rsid w:val="00282AED"/>
    <w:rsid w:val="00282CC8"/>
    <w:rsid w:val="002A045D"/>
    <w:rsid w:val="002A3C98"/>
    <w:rsid w:val="002A5261"/>
    <w:rsid w:val="002A6FFC"/>
    <w:rsid w:val="002B197F"/>
    <w:rsid w:val="002B2320"/>
    <w:rsid w:val="002B48A3"/>
    <w:rsid w:val="002C06FD"/>
    <w:rsid w:val="002C2237"/>
    <w:rsid w:val="002C2620"/>
    <w:rsid w:val="002C67D7"/>
    <w:rsid w:val="002D6253"/>
    <w:rsid w:val="002E1D29"/>
    <w:rsid w:val="002E71AB"/>
    <w:rsid w:val="002F2DAB"/>
    <w:rsid w:val="002F3CF9"/>
    <w:rsid w:val="00301CE6"/>
    <w:rsid w:val="00303661"/>
    <w:rsid w:val="00303847"/>
    <w:rsid w:val="003063F1"/>
    <w:rsid w:val="0031013F"/>
    <w:rsid w:val="003159F4"/>
    <w:rsid w:val="003207D2"/>
    <w:rsid w:val="00320DD9"/>
    <w:rsid w:val="003211F5"/>
    <w:rsid w:val="0032226F"/>
    <w:rsid w:val="003345BA"/>
    <w:rsid w:val="00336129"/>
    <w:rsid w:val="00342C17"/>
    <w:rsid w:val="00346C5F"/>
    <w:rsid w:val="00347983"/>
    <w:rsid w:val="00350F3F"/>
    <w:rsid w:val="00351208"/>
    <w:rsid w:val="0035360C"/>
    <w:rsid w:val="0035503F"/>
    <w:rsid w:val="003553D9"/>
    <w:rsid w:val="00361040"/>
    <w:rsid w:val="0036340C"/>
    <w:rsid w:val="00365BB5"/>
    <w:rsid w:val="00365F5F"/>
    <w:rsid w:val="00370A3B"/>
    <w:rsid w:val="00373C4B"/>
    <w:rsid w:val="00374648"/>
    <w:rsid w:val="003871DD"/>
    <w:rsid w:val="003934B9"/>
    <w:rsid w:val="00396DE9"/>
    <w:rsid w:val="003A112D"/>
    <w:rsid w:val="003A23CF"/>
    <w:rsid w:val="003A5E8A"/>
    <w:rsid w:val="003A5FEF"/>
    <w:rsid w:val="003A7FFE"/>
    <w:rsid w:val="003B167D"/>
    <w:rsid w:val="003B298E"/>
    <w:rsid w:val="003B3EF1"/>
    <w:rsid w:val="003B66FF"/>
    <w:rsid w:val="003C3592"/>
    <w:rsid w:val="003D1765"/>
    <w:rsid w:val="003D713C"/>
    <w:rsid w:val="003D7D56"/>
    <w:rsid w:val="003E5191"/>
    <w:rsid w:val="003E6FD8"/>
    <w:rsid w:val="003E7C0D"/>
    <w:rsid w:val="003F0748"/>
    <w:rsid w:val="003F151D"/>
    <w:rsid w:val="003F44C8"/>
    <w:rsid w:val="003F51D6"/>
    <w:rsid w:val="00403947"/>
    <w:rsid w:val="00403E7F"/>
    <w:rsid w:val="004047B0"/>
    <w:rsid w:val="0040557B"/>
    <w:rsid w:val="004070F4"/>
    <w:rsid w:val="00414CC2"/>
    <w:rsid w:val="00414D81"/>
    <w:rsid w:val="0042476B"/>
    <w:rsid w:val="00426E3F"/>
    <w:rsid w:val="0043236C"/>
    <w:rsid w:val="00433DDD"/>
    <w:rsid w:val="00445444"/>
    <w:rsid w:val="004515E9"/>
    <w:rsid w:val="00454175"/>
    <w:rsid w:val="00456AB5"/>
    <w:rsid w:val="0045747A"/>
    <w:rsid w:val="00464988"/>
    <w:rsid w:val="00465299"/>
    <w:rsid w:val="004657F6"/>
    <w:rsid w:val="0047019E"/>
    <w:rsid w:val="00470DC1"/>
    <w:rsid w:val="00474B68"/>
    <w:rsid w:val="00482BE5"/>
    <w:rsid w:val="0048685E"/>
    <w:rsid w:val="00490DE9"/>
    <w:rsid w:val="00491865"/>
    <w:rsid w:val="004918A9"/>
    <w:rsid w:val="0049607A"/>
    <w:rsid w:val="004A0262"/>
    <w:rsid w:val="004A03D0"/>
    <w:rsid w:val="004A2B74"/>
    <w:rsid w:val="004A4047"/>
    <w:rsid w:val="004A5FCA"/>
    <w:rsid w:val="004B1ECF"/>
    <w:rsid w:val="004B655B"/>
    <w:rsid w:val="004C22EE"/>
    <w:rsid w:val="004C2B59"/>
    <w:rsid w:val="004D0939"/>
    <w:rsid w:val="004D2F7D"/>
    <w:rsid w:val="004D69D1"/>
    <w:rsid w:val="004E2E00"/>
    <w:rsid w:val="004E54AB"/>
    <w:rsid w:val="004F0535"/>
    <w:rsid w:val="004F195D"/>
    <w:rsid w:val="004F1A15"/>
    <w:rsid w:val="00510758"/>
    <w:rsid w:val="00511510"/>
    <w:rsid w:val="0051202B"/>
    <w:rsid w:val="00513983"/>
    <w:rsid w:val="00513BB9"/>
    <w:rsid w:val="005157A3"/>
    <w:rsid w:val="0051647D"/>
    <w:rsid w:val="005179D4"/>
    <w:rsid w:val="00525305"/>
    <w:rsid w:val="00527752"/>
    <w:rsid w:val="005338D5"/>
    <w:rsid w:val="00537F56"/>
    <w:rsid w:val="00542334"/>
    <w:rsid w:val="00544F4E"/>
    <w:rsid w:val="0054521F"/>
    <w:rsid w:val="005509B2"/>
    <w:rsid w:val="00552A95"/>
    <w:rsid w:val="00554FBB"/>
    <w:rsid w:val="005555D0"/>
    <w:rsid w:val="005561A0"/>
    <w:rsid w:val="005578FB"/>
    <w:rsid w:val="005609E7"/>
    <w:rsid w:val="00562ED0"/>
    <w:rsid w:val="00565298"/>
    <w:rsid w:val="00567CBF"/>
    <w:rsid w:val="00573B9C"/>
    <w:rsid w:val="00573E82"/>
    <w:rsid w:val="00574A7E"/>
    <w:rsid w:val="00574EC5"/>
    <w:rsid w:val="00581AB3"/>
    <w:rsid w:val="0058710D"/>
    <w:rsid w:val="00594939"/>
    <w:rsid w:val="00594DB9"/>
    <w:rsid w:val="00594F16"/>
    <w:rsid w:val="00595769"/>
    <w:rsid w:val="00596995"/>
    <w:rsid w:val="005A2F2B"/>
    <w:rsid w:val="005A4583"/>
    <w:rsid w:val="005A65D1"/>
    <w:rsid w:val="005A720B"/>
    <w:rsid w:val="005B1D29"/>
    <w:rsid w:val="005B3A0B"/>
    <w:rsid w:val="005C16F5"/>
    <w:rsid w:val="005C224D"/>
    <w:rsid w:val="005C6E02"/>
    <w:rsid w:val="005C7D4D"/>
    <w:rsid w:val="005C7E31"/>
    <w:rsid w:val="005D1CAA"/>
    <w:rsid w:val="005D32FE"/>
    <w:rsid w:val="005D5C9C"/>
    <w:rsid w:val="005E4537"/>
    <w:rsid w:val="005F15D4"/>
    <w:rsid w:val="005F1757"/>
    <w:rsid w:val="005F2ECE"/>
    <w:rsid w:val="005F6447"/>
    <w:rsid w:val="00600818"/>
    <w:rsid w:val="0060158F"/>
    <w:rsid w:val="00602262"/>
    <w:rsid w:val="00602E96"/>
    <w:rsid w:val="00602F01"/>
    <w:rsid w:val="00607499"/>
    <w:rsid w:val="00610277"/>
    <w:rsid w:val="006121BB"/>
    <w:rsid w:val="0061711B"/>
    <w:rsid w:val="00617A16"/>
    <w:rsid w:val="0062285B"/>
    <w:rsid w:val="00624989"/>
    <w:rsid w:val="00630534"/>
    <w:rsid w:val="0063082E"/>
    <w:rsid w:val="00633CEF"/>
    <w:rsid w:val="006416BA"/>
    <w:rsid w:val="006429BE"/>
    <w:rsid w:val="00643573"/>
    <w:rsid w:val="00645775"/>
    <w:rsid w:val="0064719B"/>
    <w:rsid w:val="00647610"/>
    <w:rsid w:val="006476C3"/>
    <w:rsid w:val="00647EDA"/>
    <w:rsid w:val="006576B5"/>
    <w:rsid w:val="00664940"/>
    <w:rsid w:val="00672BBD"/>
    <w:rsid w:val="006749CC"/>
    <w:rsid w:val="00681678"/>
    <w:rsid w:val="006A1A15"/>
    <w:rsid w:val="006A1F77"/>
    <w:rsid w:val="006A2BDC"/>
    <w:rsid w:val="006A6679"/>
    <w:rsid w:val="006B2BDB"/>
    <w:rsid w:val="006B4E26"/>
    <w:rsid w:val="006B68E3"/>
    <w:rsid w:val="006B7065"/>
    <w:rsid w:val="006B7B63"/>
    <w:rsid w:val="006C568D"/>
    <w:rsid w:val="006C5C97"/>
    <w:rsid w:val="006D41DA"/>
    <w:rsid w:val="006D70A7"/>
    <w:rsid w:val="006E003D"/>
    <w:rsid w:val="006E1A9A"/>
    <w:rsid w:val="006E1B08"/>
    <w:rsid w:val="006E1E93"/>
    <w:rsid w:val="006F2A00"/>
    <w:rsid w:val="006F2DC1"/>
    <w:rsid w:val="006F522E"/>
    <w:rsid w:val="00701B98"/>
    <w:rsid w:val="00703D6E"/>
    <w:rsid w:val="00704222"/>
    <w:rsid w:val="00712FFD"/>
    <w:rsid w:val="0071392D"/>
    <w:rsid w:val="00722BBA"/>
    <w:rsid w:val="0072550D"/>
    <w:rsid w:val="007321EE"/>
    <w:rsid w:val="00735363"/>
    <w:rsid w:val="00735B92"/>
    <w:rsid w:val="00737F5E"/>
    <w:rsid w:val="007438F2"/>
    <w:rsid w:val="0075211B"/>
    <w:rsid w:val="00754AFB"/>
    <w:rsid w:val="00755DD9"/>
    <w:rsid w:val="007616D9"/>
    <w:rsid w:val="007624D7"/>
    <w:rsid w:val="00765DE6"/>
    <w:rsid w:val="007700CD"/>
    <w:rsid w:val="00770111"/>
    <w:rsid w:val="00771D52"/>
    <w:rsid w:val="00775C49"/>
    <w:rsid w:val="0078085B"/>
    <w:rsid w:val="007809FF"/>
    <w:rsid w:val="00786BAE"/>
    <w:rsid w:val="00787EE5"/>
    <w:rsid w:val="0079386A"/>
    <w:rsid w:val="007A393D"/>
    <w:rsid w:val="007A54A1"/>
    <w:rsid w:val="007A699C"/>
    <w:rsid w:val="007B1853"/>
    <w:rsid w:val="007B242C"/>
    <w:rsid w:val="007B5A71"/>
    <w:rsid w:val="007C169F"/>
    <w:rsid w:val="007C1DB9"/>
    <w:rsid w:val="007C65F7"/>
    <w:rsid w:val="007D068B"/>
    <w:rsid w:val="007D0DF9"/>
    <w:rsid w:val="007D28E3"/>
    <w:rsid w:val="007D634E"/>
    <w:rsid w:val="007E29AA"/>
    <w:rsid w:val="007E41E5"/>
    <w:rsid w:val="007E6FAD"/>
    <w:rsid w:val="007F08A9"/>
    <w:rsid w:val="007F16D8"/>
    <w:rsid w:val="007F564A"/>
    <w:rsid w:val="007F5C30"/>
    <w:rsid w:val="007F5CFC"/>
    <w:rsid w:val="007F7CAA"/>
    <w:rsid w:val="00802C6E"/>
    <w:rsid w:val="0080405B"/>
    <w:rsid w:val="008057AB"/>
    <w:rsid w:val="00810B89"/>
    <w:rsid w:val="00812021"/>
    <w:rsid w:val="00812E35"/>
    <w:rsid w:val="0081339E"/>
    <w:rsid w:val="00820519"/>
    <w:rsid w:val="00822B24"/>
    <w:rsid w:val="00822E07"/>
    <w:rsid w:val="008234BE"/>
    <w:rsid w:val="00823A13"/>
    <w:rsid w:val="00823AD6"/>
    <w:rsid w:val="008310DB"/>
    <w:rsid w:val="008325E6"/>
    <w:rsid w:val="008330EA"/>
    <w:rsid w:val="00833869"/>
    <w:rsid w:val="008342B4"/>
    <w:rsid w:val="00841648"/>
    <w:rsid w:val="00845A8F"/>
    <w:rsid w:val="00850213"/>
    <w:rsid w:val="00851796"/>
    <w:rsid w:val="00852EC0"/>
    <w:rsid w:val="0085369E"/>
    <w:rsid w:val="00856E53"/>
    <w:rsid w:val="008576E0"/>
    <w:rsid w:val="00860931"/>
    <w:rsid w:val="00863FFD"/>
    <w:rsid w:val="00874CC9"/>
    <w:rsid w:val="00877F98"/>
    <w:rsid w:val="008834AC"/>
    <w:rsid w:val="00886110"/>
    <w:rsid w:val="00890B85"/>
    <w:rsid w:val="00891050"/>
    <w:rsid w:val="008923BD"/>
    <w:rsid w:val="008934E0"/>
    <w:rsid w:val="00893F46"/>
    <w:rsid w:val="00896290"/>
    <w:rsid w:val="008A55F2"/>
    <w:rsid w:val="008B09DE"/>
    <w:rsid w:val="008B1602"/>
    <w:rsid w:val="008B17A8"/>
    <w:rsid w:val="008B2ABF"/>
    <w:rsid w:val="008C1A9D"/>
    <w:rsid w:val="008C30D3"/>
    <w:rsid w:val="008C3706"/>
    <w:rsid w:val="008C532E"/>
    <w:rsid w:val="008C5963"/>
    <w:rsid w:val="008D22BF"/>
    <w:rsid w:val="008D33F9"/>
    <w:rsid w:val="008E49BB"/>
    <w:rsid w:val="008E5DBC"/>
    <w:rsid w:val="008E6971"/>
    <w:rsid w:val="008F212C"/>
    <w:rsid w:val="008F417C"/>
    <w:rsid w:val="008F6F43"/>
    <w:rsid w:val="009002D5"/>
    <w:rsid w:val="00900D12"/>
    <w:rsid w:val="00904168"/>
    <w:rsid w:val="0091021E"/>
    <w:rsid w:val="00910BF6"/>
    <w:rsid w:val="0091236B"/>
    <w:rsid w:val="0091369D"/>
    <w:rsid w:val="00916505"/>
    <w:rsid w:val="009169AB"/>
    <w:rsid w:val="00916A3C"/>
    <w:rsid w:val="009178BB"/>
    <w:rsid w:val="0092327B"/>
    <w:rsid w:val="00924CE1"/>
    <w:rsid w:val="009253EC"/>
    <w:rsid w:val="00932CD8"/>
    <w:rsid w:val="0093357E"/>
    <w:rsid w:val="00935422"/>
    <w:rsid w:val="00936817"/>
    <w:rsid w:val="009448C1"/>
    <w:rsid w:val="009473BB"/>
    <w:rsid w:val="00947EE0"/>
    <w:rsid w:val="00950FD2"/>
    <w:rsid w:val="0095349B"/>
    <w:rsid w:val="009649D7"/>
    <w:rsid w:val="00964A13"/>
    <w:rsid w:val="009657FD"/>
    <w:rsid w:val="00971AE9"/>
    <w:rsid w:val="009751B5"/>
    <w:rsid w:val="00975283"/>
    <w:rsid w:val="0097709A"/>
    <w:rsid w:val="00985C38"/>
    <w:rsid w:val="00992354"/>
    <w:rsid w:val="0099261B"/>
    <w:rsid w:val="00993966"/>
    <w:rsid w:val="0099535A"/>
    <w:rsid w:val="009A1C8B"/>
    <w:rsid w:val="009B16E5"/>
    <w:rsid w:val="009B1EDE"/>
    <w:rsid w:val="009B4980"/>
    <w:rsid w:val="009B5238"/>
    <w:rsid w:val="009C5E52"/>
    <w:rsid w:val="009C6340"/>
    <w:rsid w:val="009C76AB"/>
    <w:rsid w:val="009D179A"/>
    <w:rsid w:val="009D2A71"/>
    <w:rsid w:val="009D42A1"/>
    <w:rsid w:val="009D7002"/>
    <w:rsid w:val="009D71D9"/>
    <w:rsid w:val="009E084E"/>
    <w:rsid w:val="009F0979"/>
    <w:rsid w:val="009F49C6"/>
    <w:rsid w:val="009F4CB4"/>
    <w:rsid w:val="009F5BC4"/>
    <w:rsid w:val="009F7E48"/>
    <w:rsid w:val="00A004EC"/>
    <w:rsid w:val="00A048EE"/>
    <w:rsid w:val="00A04A95"/>
    <w:rsid w:val="00A0504D"/>
    <w:rsid w:val="00A07E89"/>
    <w:rsid w:val="00A153A5"/>
    <w:rsid w:val="00A17306"/>
    <w:rsid w:val="00A236D0"/>
    <w:rsid w:val="00A31CD3"/>
    <w:rsid w:val="00A33255"/>
    <w:rsid w:val="00A34824"/>
    <w:rsid w:val="00A36577"/>
    <w:rsid w:val="00A42093"/>
    <w:rsid w:val="00A421B6"/>
    <w:rsid w:val="00A42772"/>
    <w:rsid w:val="00A43974"/>
    <w:rsid w:val="00A4490D"/>
    <w:rsid w:val="00A52B20"/>
    <w:rsid w:val="00A52DE2"/>
    <w:rsid w:val="00A54CD1"/>
    <w:rsid w:val="00A55BEB"/>
    <w:rsid w:val="00A56630"/>
    <w:rsid w:val="00A56A75"/>
    <w:rsid w:val="00A61E5D"/>
    <w:rsid w:val="00A712FB"/>
    <w:rsid w:val="00A75560"/>
    <w:rsid w:val="00A75BB2"/>
    <w:rsid w:val="00A826E7"/>
    <w:rsid w:val="00A83A22"/>
    <w:rsid w:val="00A942C9"/>
    <w:rsid w:val="00A960BD"/>
    <w:rsid w:val="00A97135"/>
    <w:rsid w:val="00AA5032"/>
    <w:rsid w:val="00AA50FF"/>
    <w:rsid w:val="00AA5DB5"/>
    <w:rsid w:val="00AB0798"/>
    <w:rsid w:val="00AB137B"/>
    <w:rsid w:val="00AB5CD2"/>
    <w:rsid w:val="00AC1309"/>
    <w:rsid w:val="00AC4305"/>
    <w:rsid w:val="00AD2C8D"/>
    <w:rsid w:val="00AD3272"/>
    <w:rsid w:val="00AD42DF"/>
    <w:rsid w:val="00AD604D"/>
    <w:rsid w:val="00AE286F"/>
    <w:rsid w:val="00AE4612"/>
    <w:rsid w:val="00AE5EA0"/>
    <w:rsid w:val="00AE6D3C"/>
    <w:rsid w:val="00AE72F0"/>
    <w:rsid w:val="00AF0633"/>
    <w:rsid w:val="00AF3589"/>
    <w:rsid w:val="00AF448E"/>
    <w:rsid w:val="00AF6237"/>
    <w:rsid w:val="00AF6875"/>
    <w:rsid w:val="00B03D41"/>
    <w:rsid w:val="00B07838"/>
    <w:rsid w:val="00B1246C"/>
    <w:rsid w:val="00B152D1"/>
    <w:rsid w:val="00B20D12"/>
    <w:rsid w:val="00B25A7A"/>
    <w:rsid w:val="00B31049"/>
    <w:rsid w:val="00B3195E"/>
    <w:rsid w:val="00B32258"/>
    <w:rsid w:val="00B3324E"/>
    <w:rsid w:val="00B36FBB"/>
    <w:rsid w:val="00B37FC1"/>
    <w:rsid w:val="00B40C9E"/>
    <w:rsid w:val="00B453B1"/>
    <w:rsid w:val="00B53838"/>
    <w:rsid w:val="00B545CA"/>
    <w:rsid w:val="00B54F59"/>
    <w:rsid w:val="00B57394"/>
    <w:rsid w:val="00B600B0"/>
    <w:rsid w:val="00B63B6A"/>
    <w:rsid w:val="00B64ACF"/>
    <w:rsid w:val="00B674E8"/>
    <w:rsid w:val="00B7590F"/>
    <w:rsid w:val="00B76CDC"/>
    <w:rsid w:val="00B771CE"/>
    <w:rsid w:val="00B81A1B"/>
    <w:rsid w:val="00B83284"/>
    <w:rsid w:val="00B86390"/>
    <w:rsid w:val="00B87BE3"/>
    <w:rsid w:val="00B92EC4"/>
    <w:rsid w:val="00B937DA"/>
    <w:rsid w:val="00B94644"/>
    <w:rsid w:val="00B94ED6"/>
    <w:rsid w:val="00BA10DD"/>
    <w:rsid w:val="00BA6267"/>
    <w:rsid w:val="00BA70E0"/>
    <w:rsid w:val="00BB3DA3"/>
    <w:rsid w:val="00BB48A6"/>
    <w:rsid w:val="00BB6A67"/>
    <w:rsid w:val="00BB76AC"/>
    <w:rsid w:val="00BC1863"/>
    <w:rsid w:val="00BD1AA5"/>
    <w:rsid w:val="00BD498E"/>
    <w:rsid w:val="00BD7F72"/>
    <w:rsid w:val="00BE07C7"/>
    <w:rsid w:val="00BE261A"/>
    <w:rsid w:val="00BF45A6"/>
    <w:rsid w:val="00BF5025"/>
    <w:rsid w:val="00BF7251"/>
    <w:rsid w:val="00C0732F"/>
    <w:rsid w:val="00C1651D"/>
    <w:rsid w:val="00C21726"/>
    <w:rsid w:val="00C21AB8"/>
    <w:rsid w:val="00C25FBA"/>
    <w:rsid w:val="00C26556"/>
    <w:rsid w:val="00C34413"/>
    <w:rsid w:val="00C35616"/>
    <w:rsid w:val="00C374EA"/>
    <w:rsid w:val="00C42B73"/>
    <w:rsid w:val="00C44B95"/>
    <w:rsid w:val="00C46498"/>
    <w:rsid w:val="00C53556"/>
    <w:rsid w:val="00C5631C"/>
    <w:rsid w:val="00C622F8"/>
    <w:rsid w:val="00C643CF"/>
    <w:rsid w:val="00C67964"/>
    <w:rsid w:val="00C83923"/>
    <w:rsid w:val="00C857D9"/>
    <w:rsid w:val="00C92F5E"/>
    <w:rsid w:val="00CA3C4B"/>
    <w:rsid w:val="00CA483E"/>
    <w:rsid w:val="00CA6EE5"/>
    <w:rsid w:val="00CB49BD"/>
    <w:rsid w:val="00CB6584"/>
    <w:rsid w:val="00CC0778"/>
    <w:rsid w:val="00CC4288"/>
    <w:rsid w:val="00CE0E23"/>
    <w:rsid w:val="00CE1112"/>
    <w:rsid w:val="00CE1437"/>
    <w:rsid w:val="00CE4366"/>
    <w:rsid w:val="00CE5218"/>
    <w:rsid w:val="00CE5A7B"/>
    <w:rsid w:val="00CF2036"/>
    <w:rsid w:val="00CF5E05"/>
    <w:rsid w:val="00D00A7D"/>
    <w:rsid w:val="00D010C0"/>
    <w:rsid w:val="00D01BC8"/>
    <w:rsid w:val="00D0372E"/>
    <w:rsid w:val="00D051BC"/>
    <w:rsid w:val="00D07F45"/>
    <w:rsid w:val="00D124CE"/>
    <w:rsid w:val="00D13EB3"/>
    <w:rsid w:val="00D14D29"/>
    <w:rsid w:val="00D35758"/>
    <w:rsid w:val="00D3677B"/>
    <w:rsid w:val="00D372DA"/>
    <w:rsid w:val="00D41A9D"/>
    <w:rsid w:val="00D41EF6"/>
    <w:rsid w:val="00D47D0A"/>
    <w:rsid w:val="00D50CAA"/>
    <w:rsid w:val="00D5239E"/>
    <w:rsid w:val="00D52AEE"/>
    <w:rsid w:val="00D52D70"/>
    <w:rsid w:val="00D55A1A"/>
    <w:rsid w:val="00D5688E"/>
    <w:rsid w:val="00D57D42"/>
    <w:rsid w:val="00D63D20"/>
    <w:rsid w:val="00D65101"/>
    <w:rsid w:val="00D67E1D"/>
    <w:rsid w:val="00D70CB8"/>
    <w:rsid w:val="00D72F30"/>
    <w:rsid w:val="00D7356A"/>
    <w:rsid w:val="00D816E3"/>
    <w:rsid w:val="00D82BF4"/>
    <w:rsid w:val="00D90FD9"/>
    <w:rsid w:val="00D93BF5"/>
    <w:rsid w:val="00D94163"/>
    <w:rsid w:val="00D9440D"/>
    <w:rsid w:val="00D95D50"/>
    <w:rsid w:val="00DA1D5F"/>
    <w:rsid w:val="00DA2424"/>
    <w:rsid w:val="00DA3900"/>
    <w:rsid w:val="00DA42EC"/>
    <w:rsid w:val="00DA5F97"/>
    <w:rsid w:val="00DB0F7F"/>
    <w:rsid w:val="00DB1D7E"/>
    <w:rsid w:val="00DB373B"/>
    <w:rsid w:val="00DB67E6"/>
    <w:rsid w:val="00DB7C2A"/>
    <w:rsid w:val="00DC3079"/>
    <w:rsid w:val="00DC4258"/>
    <w:rsid w:val="00DC64E7"/>
    <w:rsid w:val="00DC64E8"/>
    <w:rsid w:val="00DC7510"/>
    <w:rsid w:val="00DC79A5"/>
    <w:rsid w:val="00DD1C5A"/>
    <w:rsid w:val="00DD22A6"/>
    <w:rsid w:val="00DD28CF"/>
    <w:rsid w:val="00DD2C4B"/>
    <w:rsid w:val="00DD4D5A"/>
    <w:rsid w:val="00DD548C"/>
    <w:rsid w:val="00DD5EBD"/>
    <w:rsid w:val="00DE24DC"/>
    <w:rsid w:val="00DE6813"/>
    <w:rsid w:val="00DE7314"/>
    <w:rsid w:val="00DF5AC9"/>
    <w:rsid w:val="00DF7801"/>
    <w:rsid w:val="00E109C0"/>
    <w:rsid w:val="00E15BF9"/>
    <w:rsid w:val="00E17C21"/>
    <w:rsid w:val="00E21FFE"/>
    <w:rsid w:val="00E2206F"/>
    <w:rsid w:val="00E22420"/>
    <w:rsid w:val="00E22B78"/>
    <w:rsid w:val="00E269AF"/>
    <w:rsid w:val="00E3053A"/>
    <w:rsid w:val="00E31FB6"/>
    <w:rsid w:val="00E329B2"/>
    <w:rsid w:val="00E3575E"/>
    <w:rsid w:val="00E363D0"/>
    <w:rsid w:val="00E43525"/>
    <w:rsid w:val="00E444A0"/>
    <w:rsid w:val="00E463B3"/>
    <w:rsid w:val="00E51486"/>
    <w:rsid w:val="00E536B6"/>
    <w:rsid w:val="00E54D2F"/>
    <w:rsid w:val="00E5598D"/>
    <w:rsid w:val="00E55EE6"/>
    <w:rsid w:val="00E57B39"/>
    <w:rsid w:val="00E57BB4"/>
    <w:rsid w:val="00E648D9"/>
    <w:rsid w:val="00E6535F"/>
    <w:rsid w:val="00E65C81"/>
    <w:rsid w:val="00E67D83"/>
    <w:rsid w:val="00E70155"/>
    <w:rsid w:val="00E7030A"/>
    <w:rsid w:val="00E72F0A"/>
    <w:rsid w:val="00E768A9"/>
    <w:rsid w:val="00E800ED"/>
    <w:rsid w:val="00E80AFA"/>
    <w:rsid w:val="00E80BE6"/>
    <w:rsid w:val="00E81332"/>
    <w:rsid w:val="00E818B0"/>
    <w:rsid w:val="00E833AB"/>
    <w:rsid w:val="00E859A8"/>
    <w:rsid w:val="00E87ED1"/>
    <w:rsid w:val="00E929ED"/>
    <w:rsid w:val="00E93464"/>
    <w:rsid w:val="00E93D10"/>
    <w:rsid w:val="00E94415"/>
    <w:rsid w:val="00E94867"/>
    <w:rsid w:val="00EA0168"/>
    <w:rsid w:val="00EA179E"/>
    <w:rsid w:val="00EB0122"/>
    <w:rsid w:val="00EB2B95"/>
    <w:rsid w:val="00EB3CB1"/>
    <w:rsid w:val="00EB440A"/>
    <w:rsid w:val="00EB4AC3"/>
    <w:rsid w:val="00EB7ADF"/>
    <w:rsid w:val="00EC011F"/>
    <w:rsid w:val="00EC6514"/>
    <w:rsid w:val="00EC7AD1"/>
    <w:rsid w:val="00ED2AB2"/>
    <w:rsid w:val="00ED45B2"/>
    <w:rsid w:val="00ED496C"/>
    <w:rsid w:val="00ED735B"/>
    <w:rsid w:val="00ED7B99"/>
    <w:rsid w:val="00EE0AD6"/>
    <w:rsid w:val="00EE2955"/>
    <w:rsid w:val="00EE4ADB"/>
    <w:rsid w:val="00EE4C08"/>
    <w:rsid w:val="00EE5E0E"/>
    <w:rsid w:val="00EF4866"/>
    <w:rsid w:val="00F11B07"/>
    <w:rsid w:val="00F11D43"/>
    <w:rsid w:val="00F160B9"/>
    <w:rsid w:val="00F226AE"/>
    <w:rsid w:val="00F25945"/>
    <w:rsid w:val="00F32DBA"/>
    <w:rsid w:val="00F3462D"/>
    <w:rsid w:val="00F34659"/>
    <w:rsid w:val="00F353D8"/>
    <w:rsid w:val="00F4145F"/>
    <w:rsid w:val="00F44506"/>
    <w:rsid w:val="00F45E4C"/>
    <w:rsid w:val="00F50F51"/>
    <w:rsid w:val="00F53627"/>
    <w:rsid w:val="00F66FF2"/>
    <w:rsid w:val="00F72157"/>
    <w:rsid w:val="00F755F8"/>
    <w:rsid w:val="00F76C01"/>
    <w:rsid w:val="00F81479"/>
    <w:rsid w:val="00F918A2"/>
    <w:rsid w:val="00F966A5"/>
    <w:rsid w:val="00F96CEA"/>
    <w:rsid w:val="00FA2BE1"/>
    <w:rsid w:val="00FA3DE2"/>
    <w:rsid w:val="00FA46B5"/>
    <w:rsid w:val="00FC0AF1"/>
    <w:rsid w:val="00FC1C83"/>
    <w:rsid w:val="00FD1A7C"/>
    <w:rsid w:val="00FE2B5C"/>
    <w:rsid w:val="00FE725F"/>
    <w:rsid w:val="00FF1572"/>
    <w:rsid w:val="00FF394E"/>
    <w:rsid w:val="00FF3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A51C3-1EE5-4B05-A788-43821220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1A9D"/>
    <w:pPr>
      <w:spacing w:before="100" w:beforeAutospacing="1" w:after="100" w:afterAutospacing="1"/>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A72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A72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720B"/>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11"/>
    <w:rsid w:val="003B66FF"/>
    <w:pPr>
      <w:jc w:val="both"/>
    </w:pPr>
  </w:style>
  <w:style w:type="character" w:customStyle="1" w:styleId="a4">
    <w:name w:val="Основной текст Знак"/>
    <w:basedOn w:val="a0"/>
    <w:uiPriority w:val="99"/>
    <w:semiHidden/>
    <w:rsid w:val="003B66FF"/>
    <w:rPr>
      <w:rFonts w:ascii="Times New Roman" w:eastAsia="Times New Roman" w:hAnsi="Times New Roman" w:cs="Times New Roman"/>
      <w:sz w:val="24"/>
      <w:szCs w:val="24"/>
      <w:lang w:eastAsia="ru-RU"/>
    </w:rPr>
  </w:style>
  <w:style w:type="character" w:customStyle="1" w:styleId="11">
    <w:name w:val="Основной текст Знак1"/>
    <w:link w:val="a3"/>
    <w:rsid w:val="003B66F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7BE3"/>
    <w:rPr>
      <w:rFonts w:ascii="Segoe UI" w:hAnsi="Segoe UI" w:cs="Segoe UI"/>
      <w:sz w:val="18"/>
      <w:szCs w:val="18"/>
    </w:rPr>
  </w:style>
  <w:style w:type="character" w:customStyle="1" w:styleId="a6">
    <w:name w:val="Текст выноски Знак"/>
    <w:basedOn w:val="a0"/>
    <w:link w:val="a5"/>
    <w:uiPriority w:val="99"/>
    <w:semiHidden/>
    <w:rsid w:val="00B87BE3"/>
    <w:rPr>
      <w:rFonts w:ascii="Segoe UI" w:eastAsia="Times New Roman" w:hAnsi="Segoe UI" w:cs="Segoe UI"/>
      <w:sz w:val="18"/>
      <w:szCs w:val="18"/>
      <w:lang w:eastAsia="ru-RU"/>
    </w:rPr>
  </w:style>
  <w:style w:type="paragraph" w:styleId="a7">
    <w:name w:val="Subtitle"/>
    <w:basedOn w:val="a"/>
    <w:next w:val="a"/>
    <w:link w:val="a8"/>
    <w:uiPriority w:val="11"/>
    <w:qFormat/>
    <w:rsid w:val="00181D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7"/>
    <w:uiPriority w:val="11"/>
    <w:rsid w:val="00181D66"/>
    <w:rPr>
      <w:rFonts w:eastAsiaTheme="minorEastAsia"/>
      <w:color w:val="5A5A5A" w:themeColor="text1" w:themeTint="A5"/>
      <w:spacing w:val="15"/>
      <w:lang w:eastAsia="ru-RU"/>
    </w:rPr>
  </w:style>
  <w:style w:type="paragraph" w:styleId="a9">
    <w:name w:val="No Spacing"/>
    <w:link w:val="aa"/>
    <w:uiPriority w:val="1"/>
    <w:qFormat/>
    <w:rsid w:val="00181D66"/>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54D2F"/>
    <w:pPr>
      <w:ind w:left="720"/>
      <w:contextualSpacing/>
    </w:pPr>
  </w:style>
  <w:style w:type="character" w:styleId="ac">
    <w:name w:val="Hyperlink"/>
    <w:basedOn w:val="a0"/>
    <w:uiPriority w:val="99"/>
    <w:unhideWhenUsed/>
    <w:rsid w:val="00FD1A7C"/>
    <w:rPr>
      <w:color w:val="0563C1" w:themeColor="hyperlink"/>
      <w:u w:val="single"/>
    </w:rPr>
  </w:style>
  <w:style w:type="character" w:customStyle="1" w:styleId="10">
    <w:name w:val="Заголовок 1 Знак"/>
    <w:basedOn w:val="a0"/>
    <w:link w:val="1"/>
    <w:uiPriority w:val="9"/>
    <w:rsid w:val="008C1A9D"/>
    <w:rPr>
      <w:rFonts w:ascii="Times New Roman" w:eastAsiaTheme="minorEastAsia" w:hAnsi="Times New Roman" w:cs="Times New Roman"/>
      <w:b/>
      <w:bCs/>
      <w:kern w:val="36"/>
      <w:sz w:val="28"/>
      <w:szCs w:val="28"/>
      <w:lang w:eastAsia="ru-RU"/>
    </w:rPr>
  </w:style>
  <w:style w:type="paragraph" w:styleId="HTML">
    <w:name w:val="HTML Preformatted"/>
    <w:basedOn w:val="a"/>
    <w:link w:val="HTML0"/>
    <w:uiPriority w:val="99"/>
    <w:semiHidden/>
    <w:unhideWhenUsed/>
    <w:rsid w:val="008C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sz w:val="22"/>
      <w:szCs w:val="22"/>
    </w:rPr>
  </w:style>
  <w:style w:type="character" w:customStyle="1" w:styleId="HTML0">
    <w:name w:val="Стандартный HTML Знак"/>
    <w:basedOn w:val="a0"/>
    <w:link w:val="HTML"/>
    <w:uiPriority w:val="99"/>
    <w:semiHidden/>
    <w:rsid w:val="008C1A9D"/>
    <w:rPr>
      <w:rFonts w:ascii="Times New Roman" w:eastAsiaTheme="minorEastAsia" w:hAnsi="Times New Roman" w:cs="Times New Roman"/>
      <w:lang w:eastAsia="ru-RU"/>
    </w:rPr>
  </w:style>
  <w:style w:type="paragraph" w:styleId="ad">
    <w:name w:val="footer"/>
    <w:basedOn w:val="a"/>
    <w:link w:val="ae"/>
    <w:uiPriority w:val="99"/>
    <w:unhideWhenUsed/>
    <w:rsid w:val="008C1A9D"/>
    <w:pPr>
      <w:tabs>
        <w:tab w:val="center" w:pos="4320"/>
        <w:tab w:val="right" w:pos="8640"/>
      </w:tabs>
    </w:pPr>
    <w:rPr>
      <w:rFonts w:eastAsiaTheme="minorEastAsia"/>
      <w:sz w:val="22"/>
      <w:szCs w:val="22"/>
    </w:rPr>
  </w:style>
  <w:style w:type="character" w:customStyle="1" w:styleId="ae">
    <w:name w:val="Нижний колонтитул Знак"/>
    <w:basedOn w:val="a0"/>
    <w:link w:val="ad"/>
    <w:uiPriority w:val="99"/>
    <w:rsid w:val="008C1A9D"/>
    <w:rPr>
      <w:rFonts w:ascii="Times New Roman" w:eastAsiaTheme="minorEastAsia" w:hAnsi="Times New Roman" w:cs="Times New Roman"/>
      <w:lang w:eastAsia="ru-RU"/>
    </w:rPr>
  </w:style>
  <w:style w:type="table" w:customStyle="1" w:styleId="TableGrid">
    <w:name w:val="TableGrid"/>
    <w:rsid w:val="00BB3DA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locked/>
    <w:rsid w:val="006D70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6134">
      <w:bodyDiv w:val="1"/>
      <w:marLeft w:val="0"/>
      <w:marRight w:val="0"/>
      <w:marTop w:val="0"/>
      <w:marBottom w:val="0"/>
      <w:divBdr>
        <w:top w:val="none" w:sz="0" w:space="0" w:color="auto"/>
        <w:left w:val="none" w:sz="0" w:space="0" w:color="auto"/>
        <w:bottom w:val="none" w:sz="0" w:space="0" w:color="auto"/>
        <w:right w:val="none" w:sz="0" w:space="0" w:color="auto"/>
      </w:divBdr>
    </w:div>
    <w:div w:id="609124250">
      <w:bodyDiv w:val="1"/>
      <w:marLeft w:val="0"/>
      <w:marRight w:val="0"/>
      <w:marTop w:val="0"/>
      <w:marBottom w:val="0"/>
      <w:divBdr>
        <w:top w:val="none" w:sz="0" w:space="0" w:color="auto"/>
        <w:left w:val="none" w:sz="0" w:space="0" w:color="auto"/>
        <w:bottom w:val="none" w:sz="0" w:space="0" w:color="auto"/>
        <w:right w:val="none" w:sz="0" w:space="0" w:color="auto"/>
      </w:divBdr>
    </w:div>
    <w:div w:id="907958254">
      <w:bodyDiv w:val="1"/>
      <w:marLeft w:val="0"/>
      <w:marRight w:val="0"/>
      <w:marTop w:val="0"/>
      <w:marBottom w:val="0"/>
      <w:divBdr>
        <w:top w:val="none" w:sz="0" w:space="0" w:color="auto"/>
        <w:left w:val="none" w:sz="0" w:space="0" w:color="auto"/>
        <w:bottom w:val="none" w:sz="0" w:space="0" w:color="auto"/>
        <w:right w:val="none" w:sz="0" w:space="0" w:color="auto"/>
      </w:divBdr>
    </w:div>
    <w:div w:id="10044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34D53-E832-4313-AC37-F46E35BF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7</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dc:creator>
  <cp:keywords/>
  <dc:description/>
  <cp:lastModifiedBy>User</cp:lastModifiedBy>
  <cp:revision>63</cp:revision>
  <cp:lastPrinted>2022-03-04T01:16:00Z</cp:lastPrinted>
  <dcterms:created xsi:type="dcterms:W3CDTF">2022-02-03T07:35:00Z</dcterms:created>
  <dcterms:modified xsi:type="dcterms:W3CDTF">2022-03-04T01:19:00Z</dcterms:modified>
</cp:coreProperties>
</file>